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53" w:rsidRPr="00F21953" w:rsidRDefault="00F21953" w:rsidP="00F21953">
      <w:pPr>
        <w:spacing w:before="100" w:beforeAutospacing="1" w:after="198" w:line="240" w:lineRule="auto"/>
        <w:rPr>
          <w:rFonts w:eastAsia="Times New Roman" w:cs="Arial"/>
          <w:sz w:val="28"/>
          <w:szCs w:val="28"/>
          <w:u w:val="single"/>
          <w:lang w:val="en-GB" w:eastAsia="de-DE"/>
        </w:rPr>
      </w:pPr>
      <w:bookmarkStart w:id="0" w:name="_GoBack"/>
      <w:bookmarkEnd w:id="0"/>
      <w:r w:rsidRPr="00015289">
        <w:rPr>
          <w:rFonts w:eastAsia="Times New Roman" w:cs="Arial"/>
          <w:b/>
          <w:bCs/>
          <w:sz w:val="28"/>
          <w:szCs w:val="28"/>
          <w:u w:val="single"/>
          <w:lang w:val="en-GB" w:eastAsia="de-DE"/>
        </w:rPr>
        <w:t>Study Questions</w:t>
      </w:r>
    </w:p>
    <w:p w:rsidR="00885E64" w:rsidRPr="00F21953" w:rsidRDefault="00F21953" w:rsidP="00885E64">
      <w:pPr>
        <w:spacing w:before="100" w:beforeAutospacing="1" w:after="198" w:line="240" w:lineRule="auto"/>
        <w:rPr>
          <w:rFonts w:eastAsia="Times New Roman" w:cs="Arial"/>
          <w:sz w:val="24"/>
          <w:szCs w:val="24"/>
          <w:lang w:val="en-GB" w:eastAsia="de-DE"/>
        </w:rPr>
      </w:pPr>
      <w:r w:rsidRPr="00F21953">
        <w:rPr>
          <w:rFonts w:eastAsia="Times New Roman" w:cs="Arial"/>
          <w:b/>
          <w:bCs/>
          <w:sz w:val="24"/>
          <w:szCs w:val="24"/>
          <w:lang w:val="en-GB" w:eastAsia="de-DE"/>
        </w:rPr>
        <w:t>Inclusive TEFL: Chances, challenges, and concepts for inclusive foreign language classrooms</w:t>
      </w:r>
      <w:r w:rsidR="00885E64" w:rsidRPr="00015289">
        <w:rPr>
          <w:rFonts w:eastAsia="Times New Roman" w:cs="Arial"/>
          <w:sz w:val="24"/>
          <w:szCs w:val="24"/>
          <w:lang w:val="en-GB" w:eastAsia="de-DE"/>
        </w:rPr>
        <w:br/>
      </w:r>
      <w:r w:rsidRPr="00F21953">
        <w:rPr>
          <w:rFonts w:eastAsia="Times New Roman" w:cs="Arial"/>
          <w:b/>
          <w:bCs/>
          <w:iCs/>
          <w:lang w:val="en-GB" w:eastAsia="de-DE"/>
        </w:rPr>
        <w:t>Dr. David Gerlach, Philipps-Universität Marburg</w:t>
      </w:r>
    </w:p>
    <w:p w:rsidR="00BC0826" w:rsidRPr="00015289" w:rsidRDefault="00F21953" w:rsidP="00BC0826">
      <w:pPr>
        <w:pStyle w:val="Listenabsatz"/>
        <w:numPr>
          <w:ilvl w:val="0"/>
          <w:numId w:val="6"/>
        </w:numPr>
        <w:spacing w:before="100" w:beforeAutospacing="1" w:after="198" w:line="240" w:lineRule="auto"/>
        <w:rPr>
          <w:rFonts w:eastAsia="Times New Roman" w:cs="Arial"/>
          <w:lang w:val="en-GB" w:eastAsia="de-DE"/>
        </w:rPr>
      </w:pPr>
      <w:r w:rsidRPr="00015289">
        <w:rPr>
          <w:rFonts w:eastAsia="Times New Roman" w:cs="Arial"/>
          <w:b/>
          <w:bCs/>
          <w:lang w:val="en-GB" w:eastAsia="de-DE"/>
        </w:rPr>
        <w:t xml:space="preserve">Inclusion and </w:t>
      </w:r>
      <w:r w:rsidR="00015289" w:rsidRPr="00015289">
        <w:rPr>
          <w:rFonts w:eastAsia="Times New Roman" w:cs="Arial"/>
          <w:b/>
          <w:bCs/>
          <w:lang w:val="en-GB" w:eastAsia="de-DE"/>
        </w:rPr>
        <w:t>Heterogeneity</w:t>
      </w:r>
    </w:p>
    <w:p w:rsidR="00BC0826" w:rsidRPr="00015289" w:rsidRDefault="00F21953" w:rsidP="00BC0826">
      <w:pPr>
        <w:pStyle w:val="Listenabsatz"/>
        <w:numPr>
          <w:ilvl w:val="1"/>
          <w:numId w:val="6"/>
        </w:numPr>
        <w:spacing w:before="100" w:beforeAutospacing="1" w:after="198" w:line="240" w:lineRule="auto"/>
        <w:rPr>
          <w:rFonts w:eastAsia="Times New Roman" w:cs="Arial"/>
          <w:lang w:val="en-GB" w:eastAsia="de-DE"/>
        </w:rPr>
      </w:pPr>
      <w:r w:rsidRPr="00015289">
        <w:rPr>
          <w:rFonts w:eastAsia="Times New Roman" w:cs="Arial"/>
          <w:b/>
          <w:bCs/>
          <w:lang w:val="en-GB" w:eastAsia="de-DE"/>
        </w:rPr>
        <w:t xml:space="preserve">Definitions, </w:t>
      </w:r>
      <w:r w:rsidR="00BC0826" w:rsidRPr="00015289">
        <w:rPr>
          <w:rFonts w:eastAsia="Times New Roman" w:cs="Arial"/>
          <w:b/>
          <w:bCs/>
          <w:lang w:val="en-GB" w:eastAsia="de-DE"/>
        </w:rPr>
        <w:t>categories, and labelling</w:t>
      </w:r>
    </w:p>
    <w:p w:rsidR="001F57FE" w:rsidRDefault="00F21953" w:rsidP="00BC0826">
      <w:pPr>
        <w:pStyle w:val="Listenabsatz"/>
        <w:numPr>
          <w:ilvl w:val="2"/>
          <w:numId w:val="6"/>
        </w:numPr>
        <w:spacing w:before="100" w:beforeAutospacing="1" w:after="198" w:line="240" w:lineRule="auto"/>
        <w:rPr>
          <w:rFonts w:eastAsia="Times New Roman" w:cs="Arial"/>
          <w:lang w:val="en-GB" w:eastAsia="de-DE"/>
        </w:rPr>
      </w:pPr>
      <w:r w:rsidRPr="00015289">
        <w:rPr>
          <w:rFonts w:eastAsia="Times New Roman" w:cs="Arial"/>
          <w:u w:val="single"/>
          <w:lang w:val="en-GB" w:eastAsia="de-DE"/>
        </w:rPr>
        <w:t xml:space="preserve">Name the six aspects that are listed </w:t>
      </w:r>
      <w:r w:rsidR="004276D4">
        <w:rPr>
          <w:rFonts w:eastAsia="Times New Roman" w:cs="Arial"/>
          <w:u w:val="single"/>
          <w:lang w:val="en-GB" w:eastAsia="de-DE"/>
        </w:rPr>
        <w:t xml:space="preserve">as traits of learner groups (cf. </w:t>
      </w:r>
      <w:r w:rsidRPr="00015289">
        <w:rPr>
          <w:rFonts w:eastAsia="Times New Roman" w:cs="Arial"/>
          <w:u w:val="single"/>
          <w:lang w:val="en-GB" w:eastAsia="de-DE"/>
        </w:rPr>
        <w:t>Albricht &amp; Hauser).</w:t>
      </w:r>
    </w:p>
    <w:p w:rsidR="001F57FE" w:rsidRDefault="00F21953" w:rsidP="001F57FE">
      <w:pPr>
        <w:pStyle w:val="Listenabsatz"/>
        <w:numPr>
          <w:ilvl w:val="3"/>
          <w:numId w:val="6"/>
        </w:numPr>
        <w:spacing w:before="100" w:beforeAutospacing="1" w:after="198" w:line="240" w:lineRule="auto"/>
        <w:rPr>
          <w:rFonts w:eastAsia="Times New Roman" w:cs="Arial"/>
          <w:lang w:val="en-GB" w:eastAsia="de-DE"/>
        </w:rPr>
      </w:pPr>
      <w:r w:rsidRPr="00015289">
        <w:rPr>
          <w:rFonts w:eastAsia="Times New Roman" w:cs="Arial"/>
          <w:lang w:val="en-GB" w:eastAsia="de-DE"/>
        </w:rPr>
        <w:t xml:space="preserve">experience and </w:t>
      </w:r>
      <w:r w:rsidR="00015289" w:rsidRPr="00015289">
        <w:rPr>
          <w:rFonts w:eastAsia="Times New Roman" w:cs="Arial"/>
          <w:lang w:val="en-GB" w:eastAsia="de-DE"/>
        </w:rPr>
        <w:t>knowledge</w:t>
      </w:r>
    </w:p>
    <w:p w:rsidR="001F57FE" w:rsidRDefault="001F57FE" w:rsidP="001F57FE">
      <w:pPr>
        <w:pStyle w:val="Listenabsatz"/>
        <w:numPr>
          <w:ilvl w:val="3"/>
          <w:numId w:val="6"/>
        </w:numPr>
        <w:spacing w:before="100" w:beforeAutospacing="1" w:after="198" w:line="240" w:lineRule="auto"/>
        <w:rPr>
          <w:rFonts w:eastAsia="Times New Roman" w:cs="Arial"/>
          <w:lang w:val="en-GB" w:eastAsia="de-DE"/>
        </w:rPr>
      </w:pPr>
      <w:r>
        <w:rPr>
          <w:rFonts w:eastAsia="Times New Roman" w:cs="Arial"/>
          <w:lang w:val="en-GB" w:eastAsia="de-DE"/>
        </w:rPr>
        <w:t>motivation</w:t>
      </w:r>
    </w:p>
    <w:p w:rsidR="001F57FE" w:rsidRDefault="001F57FE" w:rsidP="001F57FE">
      <w:pPr>
        <w:pStyle w:val="Listenabsatz"/>
        <w:numPr>
          <w:ilvl w:val="3"/>
          <w:numId w:val="6"/>
        </w:numPr>
        <w:spacing w:before="100" w:beforeAutospacing="1" w:after="198" w:line="240" w:lineRule="auto"/>
        <w:rPr>
          <w:rFonts w:eastAsia="Times New Roman" w:cs="Arial"/>
          <w:lang w:val="en-GB" w:eastAsia="de-DE"/>
        </w:rPr>
      </w:pPr>
      <w:r>
        <w:rPr>
          <w:rFonts w:eastAsia="Times New Roman" w:cs="Arial"/>
          <w:lang w:val="en-GB" w:eastAsia="de-DE"/>
        </w:rPr>
        <w:t>skills</w:t>
      </w:r>
    </w:p>
    <w:p w:rsidR="001F57FE" w:rsidRDefault="001F57FE" w:rsidP="001F57FE">
      <w:pPr>
        <w:pStyle w:val="Listenabsatz"/>
        <w:numPr>
          <w:ilvl w:val="3"/>
          <w:numId w:val="6"/>
        </w:numPr>
        <w:spacing w:before="100" w:beforeAutospacing="1" w:after="198" w:line="240" w:lineRule="auto"/>
        <w:rPr>
          <w:rFonts w:eastAsia="Times New Roman" w:cs="Arial"/>
          <w:lang w:val="en-GB" w:eastAsia="de-DE"/>
        </w:rPr>
      </w:pPr>
      <w:r>
        <w:rPr>
          <w:rFonts w:eastAsia="Times New Roman" w:cs="Arial"/>
          <w:lang w:val="en-GB" w:eastAsia="de-DE"/>
        </w:rPr>
        <w:t>personal traits</w:t>
      </w:r>
    </w:p>
    <w:p w:rsidR="001F57FE" w:rsidRDefault="001F57FE" w:rsidP="001F57FE">
      <w:pPr>
        <w:pStyle w:val="Listenabsatz"/>
        <w:numPr>
          <w:ilvl w:val="3"/>
          <w:numId w:val="6"/>
        </w:numPr>
        <w:spacing w:before="100" w:beforeAutospacing="1" w:after="198" w:line="240" w:lineRule="auto"/>
        <w:rPr>
          <w:rFonts w:eastAsia="Times New Roman" w:cs="Arial"/>
          <w:lang w:val="en-GB" w:eastAsia="de-DE"/>
        </w:rPr>
      </w:pPr>
      <w:r>
        <w:rPr>
          <w:rFonts w:eastAsia="Times New Roman" w:cs="Arial"/>
          <w:lang w:val="en-GB" w:eastAsia="de-DE"/>
        </w:rPr>
        <w:t>attitudes and beliefs</w:t>
      </w:r>
    </w:p>
    <w:p w:rsidR="00BC0826" w:rsidRPr="001F57FE" w:rsidRDefault="001F57FE" w:rsidP="001F57FE">
      <w:pPr>
        <w:pStyle w:val="Listenabsatz"/>
        <w:numPr>
          <w:ilvl w:val="3"/>
          <w:numId w:val="6"/>
        </w:numPr>
        <w:spacing w:before="100" w:beforeAutospacing="1" w:after="198" w:line="240" w:lineRule="auto"/>
        <w:rPr>
          <w:rFonts w:eastAsia="Times New Roman" w:cs="Arial"/>
          <w:lang w:val="en-GB" w:eastAsia="de-DE"/>
        </w:rPr>
      </w:pPr>
      <w:r>
        <w:rPr>
          <w:rFonts w:eastAsia="Times New Roman" w:cs="Arial"/>
          <w:lang w:val="en-GB" w:eastAsia="de-DE"/>
        </w:rPr>
        <w:t>p</w:t>
      </w:r>
      <w:r w:rsidR="00F21953" w:rsidRPr="001F57FE">
        <w:rPr>
          <w:rFonts w:eastAsia="Times New Roman" w:cs="Arial"/>
          <w:lang w:val="en-GB" w:eastAsia="de-DE"/>
        </w:rPr>
        <w:t>erformance</w:t>
      </w:r>
      <w:r w:rsidR="00AA36F9" w:rsidRPr="001F57FE">
        <w:rPr>
          <w:rFonts w:eastAsia="Times New Roman" w:cs="Arial"/>
          <w:lang w:val="en-GB" w:eastAsia="de-DE"/>
        </w:rPr>
        <w:br/>
      </w:r>
    </w:p>
    <w:p w:rsidR="00BC0826" w:rsidRPr="00015289" w:rsidRDefault="00F21953" w:rsidP="00BC0826">
      <w:pPr>
        <w:pStyle w:val="Listenabsatz"/>
        <w:numPr>
          <w:ilvl w:val="2"/>
          <w:numId w:val="6"/>
        </w:numPr>
        <w:spacing w:before="100" w:beforeAutospacing="1" w:after="198" w:line="240" w:lineRule="auto"/>
        <w:rPr>
          <w:rFonts w:eastAsia="Times New Roman" w:cs="Arial"/>
          <w:lang w:val="en-GB" w:eastAsia="de-DE"/>
        </w:rPr>
      </w:pPr>
      <w:r w:rsidRPr="00015289">
        <w:rPr>
          <w:rFonts w:eastAsia="Times New Roman" w:cs="Arial"/>
          <w:u w:val="single"/>
          <w:lang w:val="en-GB" w:eastAsia="de-DE"/>
        </w:rPr>
        <w:t xml:space="preserve">Define the concept of inclusion. </w:t>
      </w:r>
      <w:r w:rsidRPr="00015289">
        <w:rPr>
          <w:rFonts w:eastAsia="Times New Roman" w:cs="Arial"/>
          <w:lang w:val="en-GB" w:eastAsia="de-DE"/>
        </w:rPr>
        <w:br/>
        <w:t xml:space="preserve">Basically, </w:t>
      </w:r>
      <w:r w:rsidRPr="00015289">
        <w:rPr>
          <w:rFonts w:eastAsia="Times New Roman" w:cs="Arial"/>
          <w:i/>
          <w:lang w:val="en-GB" w:eastAsia="de-DE"/>
        </w:rPr>
        <w:t>inclusion</w:t>
      </w:r>
      <w:r w:rsidRPr="00015289">
        <w:rPr>
          <w:rFonts w:eastAsia="Times New Roman" w:cs="Arial"/>
          <w:lang w:val="en-GB" w:eastAsia="de-DE"/>
        </w:rPr>
        <w:t xml:space="preserve"> is the opposite of </w:t>
      </w:r>
      <w:r w:rsidRPr="00015289">
        <w:rPr>
          <w:rFonts w:eastAsia="Times New Roman" w:cs="Arial"/>
          <w:i/>
          <w:lang w:val="en-GB" w:eastAsia="de-DE"/>
        </w:rPr>
        <w:t>exclusion</w:t>
      </w:r>
      <w:r w:rsidRPr="00015289">
        <w:rPr>
          <w:rFonts w:eastAsia="Times New Roman" w:cs="Arial"/>
          <w:lang w:val="en-GB" w:eastAsia="de-DE"/>
        </w:rPr>
        <w:t xml:space="preserve">, whereas, </w:t>
      </w:r>
      <w:r w:rsidR="00015289" w:rsidRPr="00015289">
        <w:rPr>
          <w:rFonts w:eastAsia="Times New Roman" w:cs="Arial"/>
          <w:i/>
          <w:lang w:val="en-GB" w:eastAsia="de-DE"/>
        </w:rPr>
        <w:t>exclusion</w:t>
      </w:r>
      <w:r w:rsidR="004276D4">
        <w:rPr>
          <w:rFonts w:eastAsia="Times New Roman" w:cs="Arial"/>
          <w:lang w:val="en-GB" w:eastAsia="de-DE"/>
        </w:rPr>
        <w:t xml:space="preserve"> means that </w:t>
      </w:r>
      <w:r w:rsidRPr="00015289">
        <w:rPr>
          <w:rFonts w:eastAsia="Times New Roman" w:cs="Arial"/>
          <w:lang w:val="en-GB" w:eastAsia="de-DE"/>
        </w:rPr>
        <w:t>all people inside a certain social system (e.g. country, classroom) are homogeneous and the rest</w:t>
      </w:r>
      <w:r w:rsidR="004276D4">
        <w:rPr>
          <w:rFonts w:eastAsia="Times New Roman" w:cs="Arial"/>
          <w:lang w:val="en-GB" w:eastAsia="de-DE"/>
        </w:rPr>
        <w:t xml:space="preserve"> –</w:t>
      </w:r>
      <w:r w:rsidRPr="00015289">
        <w:rPr>
          <w:rFonts w:eastAsia="Times New Roman" w:cs="Arial"/>
          <w:lang w:val="en-GB" w:eastAsia="de-DE"/>
        </w:rPr>
        <w:t xml:space="preserve"> outside the system </w:t>
      </w:r>
      <w:r w:rsidR="004276D4">
        <w:rPr>
          <w:rFonts w:eastAsia="Times New Roman" w:cs="Arial"/>
          <w:lang w:val="en-GB" w:eastAsia="de-DE"/>
        </w:rPr>
        <w:t xml:space="preserve">– </w:t>
      </w:r>
      <w:r w:rsidRPr="00015289">
        <w:rPr>
          <w:rFonts w:eastAsia="Times New Roman" w:cs="Arial"/>
          <w:lang w:val="en-GB" w:eastAsia="de-DE"/>
        </w:rPr>
        <w:t xml:space="preserve">are simply different. </w:t>
      </w:r>
      <w:r w:rsidRPr="00015289">
        <w:rPr>
          <w:rFonts w:eastAsia="Times New Roman" w:cs="Arial"/>
          <w:lang w:val="en-GB" w:eastAsia="de-DE"/>
        </w:rPr>
        <w:br/>
      </w:r>
      <w:r w:rsidRPr="00015289">
        <w:rPr>
          <w:rFonts w:eastAsia="Times New Roman" w:cs="Arial"/>
          <w:i/>
          <w:lang w:val="en-GB" w:eastAsia="de-DE"/>
        </w:rPr>
        <w:t>Segregation</w:t>
      </w:r>
      <w:r w:rsidRPr="00015289">
        <w:rPr>
          <w:rFonts w:eastAsia="Times New Roman" w:cs="Arial"/>
          <w:lang w:val="en-GB" w:eastAsia="de-DE"/>
        </w:rPr>
        <w:t xml:space="preserve"> as another</w:t>
      </w:r>
      <w:r w:rsidR="004276D4">
        <w:rPr>
          <w:rFonts w:eastAsia="Times New Roman" w:cs="Arial"/>
          <w:lang w:val="en-GB" w:eastAsia="de-DE"/>
        </w:rPr>
        <w:t xml:space="preserve"> type</w:t>
      </w:r>
      <w:r w:rsidRPr="00015289">
        <w:rPr>
          <w:rFonts w:eastAsia="Times New Roman" w:cs="Arial"/>
          <w:lang w:val="en-GB" w:eastAsia="de-DE"/>
        </w:rPr>
        <w:t xml:space="preserve"> of exclusion implies that the excluded people form groups that are again </w:t>
      </w:r>
      <w:r w:rsidR="00015289" w:rsidRPr="00015289">
        <w:rPr>
          <w:rFonts w:eastAsia="Times New Roman" w:cs="Arial"/>
          <w:lang w:val="en-GB" w:eastAsia="de-DE"/>
        </w:rPr>
        <w:t>homogenous</w:t>
      </w:r>
      <w:r w:rsidRPr="00015289">
        <w:rPr>
          <w:rFonts w:eastAsia="Times New Roman" w:cs="Arial"/>
          <w:lang w:val="en-GB" w:eastAsia="de-DE"/>
        </w:rPr>
        <w:t xml:space="preserve"> but still excluded from the main system. </w:t>
      </w:r>
      <w:r w:rsidRPr="00015289">
        <w:rPr>
          <w:rFonts w:eastAsia="Times New Roman" w:cs="Arial"/>
          <w:lang w:val="en-GB" w:eastAsia="de-DE"/>
        </w:rPr>
        <w:br/>
      </w:r>
      <w:r w:rsidRPr="00015289">
        <w:rPr>
          <w:rFonts w:eastAsia="Times New Roman" w:cs="Arial"/>
          <w:i/>
          <w:lang w:val="en-GB" w:eastAsia="de-DE"/>
        </w:rPr>
        <w:t>Integration</w:t>
      </w:r>
      <w:r w:rsidRPr="00015289">
        <w:rPr>
          <w:rFonts w:eastAsia="Times New Roman" w:cs="Arial"/>
          <w:lang w:val="en-GB" w:eastAsia="de-DE"/>
        </w:rPr>
        <w:t xml:space="preserve"> as a step towards inclusion means that these segregated groups are integrated into the larger system. However, the integrated groups and the large system are still existing next to each other, though they are in a way reunited.</w:t>
      </w:r>
      <w:r w:rsidRPr="00015289">
        <w:rPr>
          <w:rFonts w:eastAsia="Times New Roman" w:cs="Arial"/>
          <w:lang w:val="en-GB" w:eastAsia="de-DE"/>
        </w:rPr>
        <w:br/>
      </w:r>
      <w:r w:rsidRPr="00015289">
        <w:rPr>
          <w:rFonts w:eastAsia="Times New Roman" w:cs="Arial"/>
          <w:i/>
          <w:lang w:val="en-GB" w:eastAsia="de-DE"/>
        </w:rPr>
        <w:t>Inclusion</w:t>
      </w:r>
      <w:r w:rsidRPr="00015289">
        <w:rPr>
          <w:rFonts w:eastAsia="Times New Roman" w:cs="Arial"/>
          <w:lang w:val="en-GB" w:eastAsia="de-DE"/>
        </w:rPr>
        <w:t xml:space="preserve"> tries to break down the still existing barriers of integration. It wants to create an open system where everyone can participate according to her or his abilities, beliefs and interests.</w:t>
      </w:r>
      <w:r w:rsidR="00BC0826" w:rsidRPr="00015289">
        <w:rPr>
          <w:rFonts w:eastAsia="Times New Roman" w:cs="Arial"/>
          <w:b/>
          <w:bCs/>
          <w:lang w:val="en-GB" w:eastAsia="de-DE"/>
        </w:rPr>
        <w:t xml:space="preserve"> </w:t>
      </w:r>
      <w:r w:rsidR="00BC0826" w:rsidRPr="00015289">
        <w:rPr>
          <w:rFonts w:eastAsia="Times New Roman" w:cs="Arial"/>
          <w:b/>
          <w:bCs/>
          <w:lang w:val="en-GB" w:eastAsia="de-DE"/>
        </w:rPr>
        <w:br/>
      </w:r>
    </w:p>
    <w:p w:rsidR="00BC0826" w:rsidRPr="00015289" w:rsidRDefault="00F21953" w:rsidP="00BC0826">
      <w:pPr>
        <w:pStyle w:val="Listenabsatz"/>
        <w:numPr>
          <w:ilvl w:val="2"/>
          <w:numId w:val="6"/>
        </w:numPr>
        <w:spacing w:before="100" w:beforeAutospacing="1" w:after="198" w:line="240" w:lineRule="auto"/>
        <w:rPr>
          <w:rFonts w:eastAsia="Times New Roman" w:cs="Arial"/>
          <w:lang w:val="en-GB" w:eastAsia="de-DE"/>
        </w:rPr>
      </w:pPr>
      <w:r w:rsidRPr="00015289">
        <w:rPr>
          <w:rFonts w:eastAsia="Times New Roman" w:cs="Arial"/>
          <w:u w:val="single"/>
          <w:lang w:val="en-GB" w:eastAsia="de-DE"/>
        </w:rPr>
        <w:t>Characterize the three different options of the narrow view of inclusion.</w:t>
      </w:r>
    </w:p>
    <w:p w:rsidR="00BC0826" w:rsidRPr="00015289" w:rsidRDefault="00BC0826" w:rsidP="00BC0826">
      <w:pPr>
        <w:pStyle w:val="Listenabsatz"/>
        <w:numPr>
          <w:ilvl w:val="3"/>
          <w:numId w:val="6"/>
        </w:numPr>
        <w:spacing w:before="100" w:beforeAutospacing="1" w:after="198" w:line="240" w:lineRule="auto"/>
        <w:rPr>
          <w:rFonts w:eastAsia="Times New Roman" w:cs="Arial"/>
          <w:lang w:val="en-GB" w:eastAsia="de-DE"/>
        </w:rPr>
      </w:pPr>
      <w:r w:rsidRPr="00015289">
        <w:rPr>
          <w:rFonts w:eastAsia="Times New Roman" w:cs="Arial"/>
          <w:lang w:val="en-GB" w:eastAsia="de-DE"/>
        </w:rPr>
        <w:t>Sepa</w:t>
      </w:r>
      <w:r w:rsidR="00F21953" w:rsidRPr="00015289">
        <w:rPr>
          <w:rFonts w:eastAsia="Times New Roman" w:cs="Arial"/>
          <w:lang w:val="en-GB" w:eastAsia="de-DE"/>
        </w:rPr>
        <w:t>rate but equal: high level of categorization (</w:t>
      </w:r>
      <w:r w:rsidR="00015289" w:rsidRPr="00015289">
        <w:rPr>
          <w:rFonts w:eastAsia="Times New Roman" w:cs="Arial"/>
          <w:lang w:val="en-GB" w:eastAsia="de-DE"/>
        </w:rPr>
        <w:t>transfer</w:t>
      </w:r>
      <w:r w:rsidR="00F21953" w:rsidRPr="00015289">
        <w:rPr>
          <w:rFonts w:eastAsia="Times New Roman" w:cs="Arial"/>
          <w:lang w:val="en-GB" w:eastAsia="de-DE"/>
        </w:rPr>
        <w:t xml:space="preserve"> to school system: children are considered as equal, though, there are </w:t>
      </w:r>
      <w:r w:rsidR="00015289" w:rsidRPr="00015289">
        <w:rPr>
          <w:rFonts w:eastAsia="Times New Roman" w:cs="Arial"/>
          <w:lang w:val="en-GB" w:eastAsia="de-DE"/>
        </w:rPr>
        <w:t>separated</w:t>
      </w:r>
      <w:r w:rsidR="00F21953" w:rsidRPr="00015289">
        <w:rPr>
          <w:rFonts w:eastAsia="Times New Roman" w:cs="Arial"/>
          <w:lang w:val="en-GB" w:eastAsia="de-DE"/>
        </w:rPr>
        <w:t xml:space="preserve"> e.g. through schools for c</w:t>
      </w:r>
      <w:r w:rsidRPr="00015289">
        <w:rPr>
          <w:rFonts w:eastAsia="Times New Roman" w:cs="Arial"/>
          <w:lang w:val="en-GB" w:eastAsia="de-DE"/>
        </w:rPr>
        <w:t>hildren with special needs)</w:t>
      </w:r>
    </w:p>
    <w:p w:rsidR="00BC0826" w:rsidRPr="00015289" w:rsidRDefault="00BC0826" w:rsidP="00BC0826">
      <w:pPr>
        <w:pStyle w:val="Listenabsatz"/>
        <w:numPr>
          <w:ilvl w:val="3"/>
          <w:numId w:val="6"/>
        </w:numPr>
        <w:spacing w:before="100" w:beforeAutospacing="1" w:after="198" w:line="240" w:lineRule="auto"/>
        <w:rPr>
          <w:rFonts w:eastAsia="Times New Roman" w:cs="Arial"/>
          <w:lang w:val="en-GB" w:eastAsia="de-DE"/>
        </w:rPr>
      </w:pPr>
      <w:r w:rsidRPr="00015289">
        <w:rPr>
          <w:rFonts w:eastAsia="Times New Roman" w:cs="Arial"/>
          <w:lang w:val="en-GB" w:eastAsia="de-DE"/>
        </w:rPr>
        <w:t>I</w:t>
      </w:r>
      <w:r w:rsidR="00F21953" w:rsidRPr="00015289">
        <w:rPr>
          <w:rFonts w:eastAsia="Times New Roman" w:cs="Arial"/>
          <w:lang w:val="en-GB" w:eastAsia="de-DE"/>
        </w:rPr>
        <w:t>nclusive special education: most children are allowed to take part in regular classes plus they have further suppor</w:t>
      </w:r>
      <w:r w:rsidRPr="00015289">
        <w:rPr>
          <w:rFonts w:eastAsia="Times New Roman" w:cs="Arial"/>
          <w:lang w:val="en-GB" w:eastAsia="de-DE"/>
        </w:rPr>
        <w:t>t (e.g. in special classes)</w:t>
      </w:r>
    </w:p>
    <w:p w:rsidR="00BC0826" w:rsidRPr="00015289" w:rsidRDefault="00BC0826" w:rsidP="00BC0826">
      <w:pPr>
        <w:pStyle w:val="Listenabsatz"/>
        <w:numPr>
          <w:ilvl w:val="3"/>
          <w:numId w:val="6"/>
        </w:numPr>
        <w:spacing w:before="100" w:beforeAutospacing="1" w:after="198" w:line="240" w:lineRule="auto"/>
        <w:rPr>
          <w:rFonts w:eastAsia="Times New Roman" w:cs="Arial"/>
          <w:lang w:val="en-GB" w:eastAsia="de-DE"/>
        </w:rPr>
      </w:pPr>
      <w:r w:rsidRPr="00015289">
        <w:rPr>
          <w:rFonts w:eastAsia="Times New Roman" w:cs="Arial"/>
          <w:lang w:val="en-GB" w:eastAsia="de-DE"/>
        </w:rPr>
        <w:t>F</w:t>
      </w:r>
      <w:r w:rsidR="00015289">
        <w:rPr>
          <w:rFonts w:eastAsia="Times New Roman" w:cs="Arial"/>
          <w:lang w:val="en-GB" w:eastAsia="de-DE"/>
        </w:rPr>
        <w:t>ull inclusion: "the c</w:t>
      </w:r>
      <w:r w:rsidR="00F21953" w:rsidRPr="00015289">
        <w:rPr>
          <w:rFonts w:eastAsia="Times New Roman" w:cs="Arial"/>
          <w:lang w:val="en-GB" w:eastAsia="de-DE"/>
        </w:rPr>
        <w:t>elebration and valuing of difference and diversity</w:t>
      </w:r>
      <w:r w:rsidR="004276D4">
        <w:rPr>
          <w:rFonts w:eastAsia="Times New Roman" w:cs="Arial"/>
          <w:lang w:val="en-GB" w:eastAsia="de-DE"/>
        </w:rPr>
        <w:t>”</w:t>
      </w:r>
      <w:r w:rsidR="00F21953" w:rsidRPr="00015289">
        <w:rPr>
          <w:rFonts w:eastAsia="Times New Roman" w:cs="Arial"/>
          <w:lang w:val="en-GB" w:eastAsia="de-DE"/>
        </w:rPr>
        <w:t xml:space="preserve"> (transfer to school system: </w:t>
      </w:r>
      <w:r w:rsidR="00015289" w:rsidRPr="00015289">
        <w:rPr>
          <w:rFonts w:eastAsia="Times New Roman" w:cs="Arial"/>
          <w:lang w:val="en-GB" w:eastAsia="de-DE"/>
        </w:rPr>
        <w:t>the</w:t>
      </w:r>
      <w:r w:rsidR="00F21953" w:rsidRPr="00015289">
        <w:rPr>
          <w:rFonts w:eastAsia="Times New Roman" w:cs="Arial"/>
          <w:lang w:val="en-GB" w:eastAsia="de-DE"/>
        </w:rPr>
        <w:t xml:space="preserve"> main aim is to </w:t>
      </w:r>
      <w:r w:rsidR="00015289">
        <w:rPr>
          <w:rFonts w:eastAsia="Times New Roman" w:cs="Arial"/>
          <w:lang w:val="en-GB" w:eastAsia="de-DE"/>
        </w:rPr>
        <w:t>bring all children into one clas</w:t>
      </w:r>
      <w:r w:rsidR="00F21953" w:rsidRPr="00015289">
        <w:rPr>
          <w:rFonts w:eastAsia="Times New Roman" w:cs="Arial"/>
          <w:lang w:val="en-GB" w:eastAsia="de-DE"/>
        </w:rPr>
        <w:t>sroom. Question: really achievable?</w:t>
      </w:r>
      <w:r w:rsidR="00AA36F9">
        <w:rPr>
          <w:rFonts w:eastAsia="Times New Roman" w:cs="Arial"/>
          <w:lang w:val="en-GB" w:eastAsia="de-DE"/>
        </w:rPr>
        <w:br/>
      </w:r>
    </w:p>
    <w:p w:rsidR="00BC0826" w:rsidRPr="00015289" w:rsidRDefault="00F21953" w:rsidP="00BC0826">
      <w:pPr>
        <w:pStyle w:val="Listenabsatz"/>
        <w:numPr>
          <w:ilvl w:val="1"/>
          <w:numId w:val="6"/>
        </w:numPr>
        <w:spacing w:before="100" w:beforeAutospacing="1" w:after="198" w:line="240" w:lineRule="auto"/>
        <w:rPr>
          <w:rFonts w:eastAsia="Times New Roman" w:cs="Arial"/>
          <w:lang w:val="en-GB" w:eastAsia="de-DE"/>
        </w:rPr>
      </w:pPr>
      <w:r w:rsidRPr="00015289">
        <w:rPr>
          <w:rFonts w:eastAsia="Times New Roman" w:cs="Arial"/>
          <w:b/>
          <w:bCs/>
          <w:i/>
          <w:iCs/>
          <w:lang w:val="en-GB" w:eastAsia="de-DE"/>
        </w:rPr>
        <w:t>Inclusive education - inclusive special education</w:t>
      </w:r>
      <w:r w:rsidRPr="00015289">
        <w:rPr>
          <w:rFonts w:eastAsia="Times New Roman" w:cs="Arial"/>
          <w:b/>
          <w:bCs/>
          <w:lang w:val="en-GB" w:eastAsia="de-DE"/>
        </w:rPr>
        <w:br/>
      </w:r>
      <w:r w:rsidRPr="00AA36F9">
        <w:rPr>
          <w:rFonts w:eastAsia="Times New Roman" w:cs="Arial"/>
          <w:u w:val="single"/>
          <w:lang w:val="en-GB" w:eastAsia="de-DE"/>
        </w:rPr>
        <w:t>Which elements belong to special education and which to inclusive education? Tick the right box.</w:t>
      </w:r>
      <w:r w:rsidR="00BC0826" w:rsidRPr="00AA36F9">
        <w:rPr>
          <w:rFonts w:eastAsia="Times New Roman" w:cs="Arial"/>
          <w:u w:val="single"/>
          <w:lang w:val="en-GB" w:eastAsia="de-DE"/>
        </w:rPr>
        <w:br/>
      </w:r>
    </w:p>
    <w:tbl>
      <w:tblPr>
        <w:tblStyle w:val="Tabellenraster"/>
        <w:tblW w:w="0" w:type="auto"/>
        <w:tblInd w:w="1440" w:type="dxa"/>
        <w:tblLook w:val="04A0" w:firstRow="1" w:lastRow="0" w:firstColumn="1" w:lastColumn="0" w:noHBand="0" w:noVBand="1"/>
      </w:tblPr>
      <w:tblGrid>
        <w:gridCol w:w="5347"/>
        <w:gridCol w:w="1131"/>
        <w:gridCol w:w="1144"/>
      </w:tblGrid>
      <w:tr w:rsidR="00BC0826" w:rsidRPr="00015289" w:rsidTr="00AF2511">
        <w:tc>
          <w:tcPr>
            <w:tcW w:w="5347" w:type="dxa"/>
          </w:tcPr>
          <w:p w:rsidR="00BC0826" w:rsidRPr="00015289" w:rsidRDefault="00BC0826" w:rsidP="00BC0826">
            <w:pPr>
              <w:pStyle w:val="Listenabsatz"/>
              <w:spacing w:before="100" w:beforeAutospacing="1" w:after="198"/>
              <w:ind w:left="0"/>
              <w:rPr>
                <w:rFonts w:eastAsia="Times New Roman" w:cs="Arial"/>
                <w:lang w:val="en-GB" w:eastAsia="de-DE"/>
              </w:rPr>
            </w:pPr>
          </w:p>
        </w:tc>
        <w:tc>
          <w:tcPr>
            <w:tcW w:w="1131" w:type="dxa"/>
          </w:tcPr>
          <w:p w:rsidR="00BC0826" w:rsidRPr="00015289" w:rsidRDefault="00BC0826" w:rsidP="00BC0826">
            <w:pPr>
              <w:pStyle w:val="Listenabsatz"/>
              <w:spacing w:before="100" w:beforeAutospacing="1" w:after="198"/>
              <w:ind w:left="0"/>
              <w:jc w:val="center"/>
              <w:rPr>
                <w:rFonts w:eastAsia="Times New Roman" w:cs="Arial"/>
                <w:lang w:val="en-GB" w:eastAsia="de-DE"/>
              </w:rPr>
            </w:pPr>
            <w:r w:rsidRPr="00F21953">
              <w:rPr>
                <w:rFonts w:eastAsia="Times New Roman" w:cs="Arial"/>
                <w:b/>
                <w:bCs/>
                <w:lang w:val="en-GB" w:eastAsia="de-DE"/>
              </w:rPr>
              <w:t xml:space="preserve">special </w:t>
            </w:r>
            <w:r w:rsidRPr="00F21953">
              <w:rPr>
                <w:rFonts w:eastAsia="Times New Roman" w:cs="Arial"/>
                <w:b/>
                <w:bCs/>
                <w:lang w:val="en-GB" w:eastAsia="de-DE"/>
              </w:rPr>
              <w:br/>
              <w:t>education</w:t>
            </w:r>
          </w:p>
        </w:tc>
        <w:tc>
          <w:tcPr>
            <w:tcW w:w="1144" w:type="dxa"/>
          </w:tcPr>
          <w:p w:rsidR="00BC0826" w:rsidRPr="00015289" w:rsidRDefault="00BC0826" w:rsidP="00AF2511">
            <w:pPr>
              <w:pStyle w:val="Listenabsatz"/>
              <w:spacing w:before="100" w:beforeAutospacing="1"/>
              <w:ind w:left="0"/>
              <w:jc w:val="center"/>
              <w:rPr>
                <w:rFonts w:eastAsia="Times New Roman" w:cs="Arial"/>
                <w:lang w:val="en-GB" w:eastAsia="de-DE"/>
              </w:rPr>
            </w:pPr>
            <w:r w:rsidRPr="00F21953">
              <w:rPr>
                <w:rFonts w:eastAsia="Times New Roman" w:cs="Arial"/>
                <w:b/>
                <w:bCs/>
                <w:lang w:val="en-GB" w:eastAsia="de-DE"/>
              </w:rPr>
              <w:t>inclusive</w:t>
            </w:r>
            <w:r w:rsidRPr="00F21953">
              <w:rPr>
                <w:rFonts w:eastAsia="Times New Roman" w:cs="Arial"/>
                <w:b/>
                <w:bCs/>
                <w:lang w:val="en-GB" w:eastAsia="de-DE"/>
              </w:rPr>
              <w:br/>
              <w:t>education</w:t>
            </w:r>
          </w:p>
        </w:tc>
      </w:tr>
      <w:tr w:rsidR="00BC0826" w:rsidRPr="00015289" w:rsidTr="00AF2511">
        <w:tc>
          <w:tcPr>
            <w:tcW w:w="5347" w:type="dxa"/>
          </w:tcPr>
          <w:p w:rsidR="00BC0826" w:rsidRPr="00015289" w:rsidRDefault="00AF2511" w:rsidP="00AF2511">
            <w:pPr>
              <w:pStyle w:val="Listenabsatz"/>
              <w:spacing w:before="100" w:beforeAutospacing="1"/>
              <w:ind w:left="0"/>
              <w:rPr>
                <w:rFonts w:eastAsia="Times New Roman" w:cs="Arial"/>
                <w:lang w:val="en-GB" w:eastAsia="de-DE"/>
              </w:rPr>
            </w:pPr>
            <w:r w:rsidRPr="00F21953">
              <w:rPr>
                <w:rFonts w:eastAsia="Times New Roman" w:cs="Arial"/>
                <w:i/>
                <w:iCs/>
                <w:lang w:val="en-GB" w:eastAsia="de-DE"/>
              </w:rPr>
              <w:t xml:space="preserve">individual assessment and </w:t>
            </w:r>
            <w:r w:rsidR="00015289">
              <w:rPr>
                <w:rFonts w:eastAsia="Times New Roman" w:cs="Arial"/>
                <w:i/>
                <w:iCs/>
                <w:lang w:val="en-GB" w:eastAsia="de-DE"/>
              </w:rPr>
              <w:t>planning</w:t>
            </w:r>
          </w:p>
        </w:tc>
        <w:tc>
          <w:tcPr>
            <w:tcW w:w="1131" w:type="dxa"/>
          </w:tcPr>
          <w:p w:rsidR="00BC0826" w:rsidRPr="00015289" w:rsidRDefault="00AF2511" w:rsidP="00AF2511">
            <w:pPr>
              <w:pStyle w:val="Listenabsatz"/>
              <w:spacing w:before="100" w:beforeAutospacing="1"/>
              <w:ind w:left="0"/>
              <w:jc w:val="center"/>
              <w:rPr>
                <w:rFonts w:eastAsia="Times New Roman" w:cs="Arial"/>
                <w:lang w:val="en-GB" w:eastAsia="de-DE"/>
              </w:rPr>
            </w:pPr>
            <w:r w:rsidRPr="00015289">
              <w:rPr>
                <w:rFonts w:eastAsia="Times New Roman" w:cs="Arial"/>
                <w:lang w:val="en-GB" w:eastAsia="de-DE"/>
              </w:rPr>
              <w:t>x</w:t>
            </w:r>
          </w:p>
        </w:tc>
        <w:tc>
          <w:tcPr>
            <w:tcW w:w="1144" w:type="dxa"/>
          </w:tcPr>
          <w:p w:rsidR="00BC0826" w:rsidRPr="00015289" w:rsidRDefault="00BC0826" w:rsidP="00AF2511">
            <w:pPr>
              <w:pStyle w:val="Listenabsatz"/>
              <w:spacing w:before="100" w:beforeAutospacing="1"/>
              <w:ind w:left="0"/>
              <w:jc w:val="center"/>
              <w:rPr>
                <w:rFonts w:eastAsia="Times New Roman" w:cs="Arial"/>
                <w:lang w:val="en-GB" w:eastAsia="de-DE"/>
              </w:rPr>
            </w:pPr>
          </w:p>
        </w:tc>
      </w:tr>
      <w:tr w:rsidR="00BC0826" w:rsidRPr="00015289" w:rsidTr="00AF2511">
        <w:tc>
          <w:tcPr>
            <w:tcW w:w="5347" w:type="dxa"/>
          </w:tcPr>
          <w:p w:rsidR="00BC0826" w:rsidRPr="00015289" w:rsidRDefault="00015289" w:rsidP="00AF2511">
            <w:pPr>
              <w:pStyle w:val="Listenabsatz"/>
              <w:spacing w:before="100" w:beforeAutospacing="1"/>
              <w:ind w:left="0"/>
              <w:rPr>
                <w:rFonts w:eastAsia="Times New Roman" w:cs="Arial"/>
                <w:lang w:val="en-GB" w:eastAsia="de-DE"/>
              </w:rPr>
            </w:pPr>
            <w:r w:rsidRPr="00F21953">
              <w:rPr>
                <w:rFonts w:eastAsia="Times New Roman" w:cs="Arial"/>
                <w:i/>
                <w:iCs/>
                <w:lang w:val="en-GB" w:eastAsia="de-DE"/>
              </w:rPr>
              <w:t>valuing</w:t>
            </w:r>
            <w:r w:rsidR="00AF2511" w:rsidRPr="00F21953">
              <w:rPr>
                <w:rFonts w:eastAsia="Times New Roman" w:cs="Arial"/>
                <w:i/>
                <w:iCs/>
                <w:lang w:val="en-GB" w:eastAsia="de-DE"/>
              </w:rPr>
              <w:t xml:space="preserve"> educating learners in high-quality schools</w:t>
            </w:r>
          </w:p>
        </w:tc>
        <w:tc>
          <w:tcPr>
            <w:tcW w:w="1131" w:type="dxa"/>
          </w:tcPr>
          <w:p w:rsidR="00BC0826" w:rsidRPr="00015289" w:rsidRDefault="00BC0826" w:rsidP="00AF2511">
            <w:pPr>
              <w:pStyle w:val="Listenabsatz"/>
              <w:spacing w:before="100" w:beforeAutospacing="1"/>
              <w:ind w:left="0"/>
              <w:jc w:val="center"/>
              <w:rPr>
                <w:rFonts w:eastAsia="Times New Roman" w:cs="Arial"/>
                <w:lang w:val="en-GB" w:eastAsia="de-DE"/>
              </w:rPr>
            </w:pPr>
          </w:p>
        </w:tc>
        <w:tc>
          <w:tcPr>
            <w:tcW w:w="1144" w:type="dxa"/>
          </w:tcPr>
          <w:p w:rsidR="00BC0826" w:rsidRPr="00015289" w:rsidRDefault="00AF2511" w:rsidP="00AF2511">
            <w:pPr>
              <w:pStyle w:val="Listenabsatz"/>
              <w:spacing w:before="100" w:beforeAutospacing="1"/>
              <w:ind w:left="0"/>
              <w:jc w:val="center"/>
              <w:rPr>
                <w:rFonts w:eastAsia="Times New Roman" w:cs="Arial"/>
                <w:lang w:val="en-GB" w:eastAsia="de-DE"/>
              </w:rPr>
            </w:pPr>
            <w:r w:rsidRPr="00015289">
              <w:rPr>
                <w:rFonts w:eastAsia="Times New Roman" w:cs="Arial"/>
                <w:lang w:val="en-GB" w:eastAsia="de-DE"/>
              </w:rPr>
              <w:t>x</w:t>
            </w:r>
          </w:p>
        </w:tc>
      </w:tr>
      <w:tr w:rsidR="00BC0826" w:rsidRPr="00015289" w:rsidTr="00AF2511">
        <w:tc>
          <w:tcPr>
            <w:tcW w:w="5347" w:type="dxa"/>
          </w:tcPr>
          <w:p w:rsidR="00BC0826" w:rsidRPr="00015289" w:rsidRDefault="00AF2511" w:rsidP="00AF2511">
            <w:pPr>
              <w:pStyle w:val="Listenabsatz"/>
              <w:spacing w:before="100" w:beforeAutospacing="1"/>
              <w:ind w:left="0"/>
              <w:rPr>
                <w:rFonts w:eastAsia="Times New Roman" w:cs="Arial"/>
                <w:lang w:val="en-GB" w:eastAsia="de-DE"/>
              </w:rPr>
            </w:pPr>
            <w:r w:rsidRPr="00F21953">
              <w:rPr>
                <w:rFonts w:eastAsia="Times New Roman" w:cs="Arial"/>
                <w:i/>
                <w:iCs/>
                <w:lang w:val="en-GB" w:eastAsia="de-DE"/>
              </w:rPr>
              <w:t>specialised instruction</w:t>
            </w:r>
          </w:p>
        </w:tc>
        <w:tc>
          <w:tcPr>
            <w:tcW w:w="1131" w:type="dxa"/>
          </w:tcPr>
          <w:p w:rsidR="00BC0826" w:rsidRPr="00015289" w:rsidRDefault="00AF2511" w:rsidP="00AF2511">
            <w:pPr>
              <w:pStyle w:val="Listenabsatz"/>
              <w:spacing w:before="100" w:beforeAutospacing="1"/>
              <w:ind w:left="0"/>
              <w:jc w:val="center"/>
              <w:rPr>
                <w:rFonts w:eastAsia="Times New Roman" w:cs="Arial"/>
                <w:lang w:val="en-GB" w:eastAsia="de-DE"/>
              </w:rPr>
            </w:pPr>
            <w:r w:rsidRPr="00015289">
              <w:rPr>
                <w:rFonts w:eastAsia="Times New Roman" w:cs="Arial"/>
                <w:lang w:val="en-GB" w:eastAsia="de-DE"/>
              </w:rPr>
              <w:t>x</w:t>
            </w:r>
          </w:p>
        </w:tc>
        <w:tc>
          <w:tcPr>
            <w:tcW w:w="1144" w:type="dxa"/>
          </w:tcPr>
          <w:p w:rsidR="00BC0826" w:rsidRPr="00015289" w:rsidRDefault="00BC0826" w:rsidP="00AF2511">
            <w:pPr>
              <w:pStyle w:val="Listenabsatz"/>
              <w:spacing w:before="100" w:beforeAutospacing="1"/>
              <w:ind w:left="0"/>
              <w:jc w:val="center"/>
              <w:rPr>
                <w:rFonts w:eastAsia="Times New Roman" w:cs="Arial"/>
                <w:lang w:val="en-GB" w:eastAsia="de-DE"/>
              </w:rPr>
            </w:pPr>
          </w:p>
        </w:tc>
      </w:tr>
      <w:tr w:rsidR="00BC0826" w:rsidRPr="00015289" w:rsidTr="00AF2511">
        <w:tc>
          <w:tcPr>
            <w:tcW w:w="5347" w:type="dxa"/>
          </w:tcPr>
          <w:p w:rsidR="00BC0826" w:rsidRPr="00015289" w:rsidRDefault="00AF2511" w:rsidP="00AF2511">
            <w:pPr>
              <w:pStyle w:val="Listenabsatz"/>
              <w:spacing w:before="100" w:beforeAutospacing="1"/>
              <w:ind w:left="0"/>
              <w:rPr>
                <w:rFonts w:eastAsia="Times New Roman" w:cs="Arial"/>
                <w:lang w:val="en-GB" w:eastAsia="de-DE"/>
              </w:rPr>
            </w:pPr>
            <w:r w:rsidRPr="00F21953">
              <w:rPr>
                <w:rFonts w:eastAsia="Times New Roman" w:cs="Arial"/>
                <w:i/>
                <w:iCs/>
                <w:lang w:val="en-GB" w:eastAsia="de-DE"/>
              </w:rPr>
              <w:t xml:space="preserve">a philosophy of acceptance and </w:t>
            </w:r>
            <w:r w:rsidR="00015289" w:rsidRPr="00F21953">
              <w:rPr>
                <w:rFonts w:eastAsia="Times New Roman" w:cs="Arial"/>
                <w:i/>
                <w:iCs/>
                <w:lang w:val="en-GB" w:eastAsia="de-DE"/>
              </w:rPr>
              <w:t>belonging</w:t>
            </w:r>
            <w:r w:rsidRPr="00F21953">
              <w:rPr>
                <w:rFonts w:eastAsia="Times New Roman" w:cs="Arial"/>
                <w:i/>
                <w:iCs/>
                <w:lang w:val="en-GB" w:eastAsia="de-DE"/>
              </w:rPr>
              <w:t xml:space="preserve"> within a community</w:t>
            </w:r>
          </w:p>
        </w:tc>
        <w:tc>
          <w:tcPr>
            <w:tcW w:w="1131" w:type="dxa"/>
          </w:tcPr>
          <w:p w:rsidR="00BC0826" w:rsidRPr="00015289" w:rsidRDefault="00BC0826" w:rsidP="00AF2511">
            <w:pPr>
              <w:pStyle w:val="Listenabsatz"/>
              <w:spacing w:before="100" w:beforeAutospacing="1"/>
              <w:ind w:left="0"/>
              <w:jc w:val="center"/>
              <w:rPr>
                <w:rFonts w:eastAsia="Times New Roman" w:cs="Arial"/>
                <w:lang w:val="en-GB" w:eastAsia="de-DE"/>
              </w:rPr>
            </w:pPr>
          </w:p>
        </w:tc>
        <w:tc>
          <w:tcPr>
            <w:tcW w:w="1144" w:type="dxa"/>
          </w:tcPr>
          <w:p w:rsidR="00BC0826" w:rsidRPr="00015289" w:rsidRDefault="00AF2511" w:rsidP="00AF2511">
            <w:pPr>
              <w:pStyle w:val="Listenabsatz"/>
              <w:spacing w:before="100" w:beforeAutospacing="1"/>
              <w:ind w:left="0"/>
              <w:jc w:val="center"/>
              <w:rPr>
                <w:rFonts w:eastAsia="Times New Roman" w:cs="Arial"/>
                <w:lang w:val="en-GB" w:eastAsia="de-DE"/>
              </w:rPr>
            </w:pPr>
            <w:r w:rsidRPr="00015289">
              <w:rPr>
                <w:rFonts w:eastAsia="Times New Roman" w:cs="Arial"/>
                <w:lang w:val="en-GB" w:eastAsia="de-DE"/>
              </w:rPr>
              <w:t>x</w:t>
            </w:r>
          </w:p>
        </w:tc>
      </w:tr>
      <w:tr w:rsidR="00BC0826" w:rsidRPr="00015289" w:rsidTr="00AF2511">
        <w:tc>
          <w:tcPr>
            <w:tcW w:w="5347" w:type="dxa"/>
          </w:tcPr>
          <w:p w:rsidR="00BC0826" w:rsidRPr="00015289" w:rsidRDefault="00AF2511" w:rsidP="00AF2511">
            <w:pPr>
              <w:pStyle w:val="Listenabsatz"/>
              <w:spacing w:before="100" w:beforeAutospacing="1"/>
              <w:ind w:left="0"/>
              <w:rPr>
                <w:rFonts w:eastAsia="Times New Roman" w:cs="Arial"/>
                <w:lang w:val="en-GB" w:eastAsia="de-DE"/>
              </w:rPr>
            </w:pPr>
            <w:r w:rsidRPr="00F21953">
              <w:rPr>
                <w:rFonts w:eastAsia="Times New Roman" w:cs="Arial"/>
                <w:i/>
                <w:iCs/>
                <w:lang w:val="en-GB" w:eastAsia="de-DE"/>
              </w:rPr>
              <w:lastRenderedPageBreak/>
              <w:t>valuing educating learners alongside their age peers</w:t>
            </w:r>
          </w:p>
        </w:tc>
        <w:tc>
          <w:tcPr>
            <w:tcW w:w="1131" w:type="dxa"/>
          </w:tcPr>
          <w:p w:rsidR="00BC0826" w:rsidRPr="00015289" w:rsidRDefault="00BC0826" w:rsidP="00AF2511">
            <w:pPr>
              <w:pStyle w:val="Listenabsatz"/>
              <w:spacing w:before="100" w:beforeAutospacing="1"/>
              <w:ind w:left="0"/>
              <w:jc w:val="center"/>
              <w:rPr>
                <w:rFonts w:eastAsia="Times New Roman" w:cs="Arial"/>
                <w:lang w:val="en-GB" w:eastAsia="de-DE"/>
              </w:rPr>
            </w:pPr>
          </w:p>
        </w:tc>
        <w:tc>
          <w:tcPr>
            <w:tcW w:w="1144" w:type="dxa"/>
          </w:tcPr>
          <w:p w:rsidR="00BC0826" w:rsidRPr="00015289" w:rsidRDefault="00AF2511" w:rsidP="00AF2511">
            <w:pPr>
              <w:pStyle w:val="Listenabsatz"/>
              <w:spacing w:before="100" w:beforeAutospacing="1"/>
              <w:ind w:left="0"/>
              <w:jc w:val="center"/>
              <w:rPr>
                <w:rFonts w:eastAsia="Times New Roman" w:cs="Arial"/>
                <w:lang w:val="en-GB" w:eastAsia="de-DE"/>
              </w:rPr>
            </w:pPr>
            <w:r w:rsidRPr="00015289">
              <w:rPr>
                <w:rFonts w:eastAsia="Times New Roman" w:cs="Arial"/>
                <w:lang w:val="en-GB" w:eastAsia="de-DE"/>
              </w:rPr>
              <w:t>x</w:t>
            </w:r>
          </w:p>
        </w:tc>
      </w:tr>
      <w:tr w:rsidR="00BC0826" w:rsidRPr="00015289" w:rsidTr="00AF2511">
        <w:tc>
          <w:tcPr>
            <w:tcW w:w="5347" w:type="dxa"/>
          </w:tcPr>
          <w:p w:rsidR="00BC0826" w:rsidRPr="00015289" w:rsidRDefault="00AF2511" w:rsidP="00AF2511">
            <w:pPr>
              <w:pStyle w:val="Listenabsatz"/>
              <w:spacing w:before="100" w:beforeAutospacing="1"/>
              <w:ind w:left="0"/>
              <w:rPr>
                <w:rFonts w:eastAsia="Times New Roman" w:cs="Arial"/>
                <w:lang w:val="en-GB" w:eastAsia="de-DE"/>
              </w:rPr>
            </w:pPr>
            <w:r w:rsidRPr="00F21953">
              <w:rPr>
                <w:rFonts w:eastAsia="Times New Roman" w:cs="Arial"/>
                <w:i/>
                <w:iCs/>
                <w:lang w:val="en-GB" w:eastAsia="de-DE"/>
              </w:rPr>
              <w:t>intensive instruction</w:t>
            </w:r>
          </w:p>
        </w:tc>
        <w:tc>
          <w:tcPr>
            <w:tcW w:w="1131" w:type="dxa"/>
          </w:tcPr>
          <w:p w:rsidR="00BC0826" w:rsidRPr="00015289" w:rsidRDefault="00AF2511" w:rsidP="00AF2511">
            <w:pPr>
              <w:pStyle w:val="Listenabsatz"/>
              <w:spacing w:before="100" w:beforeAutospacing="1"/>
              <w:ind w:left="0"/>
              <w:jc w:val="center"/>
              <w:rPr>
                <w:rFonts w:eastAsia="Times New Roman" w:cs="Arial"/>
                <w:lang w:val="en-GB" w:eastAsia="de-DE"/>
              </w:rPr>
            </w:pPr>
            <w:r w:rsidRPr="00015289">
              <w:rPr>
                <w:rFonts w:eastAsia="Times New Roman" w:cs="Arial"/>
                <w:lang w:val="en-GB" w:eastAsia="de-DE"/>
              </w:rPr>
              <w:t>x</w:t>
            </w:r>
          </w:p>
        </w:tc>
        <w:tc>
          <w:tcPr>
            <w:tcW w:w="1144" w:type="dxa"/>
          </w:tcPr>
          <w:p w:rsidR="00BC0826" w:rsidRPr="00015289" w:rsidRDefault="00BC0826" w:rsidP="00AF2511">
            <w:pPr>
              <w:pStyle w:val="Listenabsatz"/>
              <w:spacing w:before="100" w:beforeAutospacing="1"/>
              <w:ind w:left="0"/>
              <w:jc w:val="center"/>
              <w:rPr>
                <w:rFonts w:eastAsia="Times New Roman" w:cs="Arial"/>
                <w:lang w:val="en-GB" w:eastAsia="de-DE"/>
              </w:rPr>
            </w:pPr>
          </w:p>
        </w:tc>
      </w:tr>
      <w:tr w:rsidR="00BC0826" w:rsidRPr="00015289" w:rsidTr="00AF2511">
        <w:tc>
          <w:tcPr>
            <w:tcW w:w="5347" w:type="dxa"/>
          </w:tcPr>
          <w:p w:rsidR="00BC0826" w:rsidRPr="00015289" w:rsidRDefault="00AF2511" w:rsidP="00AF2511">
            <w:pPr>
              <w:pStyle w:val="Listenabsatz"/>
              <w:spacing w:before="100" w:beforeAutospacing="1"/>
              <w:ind w:left="0"/>
              <w:rPr>
                <w:rFonts w:eastAsia="Times New Roman" w:cs="Arial"/>
                <w:lang w:val="en-GB" w:eastAsia="de-DE"/>
              </w:rPr>
            </w:pPr>
            <w:r w:rsidRPr="00F21953">
              <w:rPr>
                <w:rFonts w:eastAsia="Times New Roman" w:cs="Arial"/>
                <w:i/>
                <w:iCs/>
                <w:lang w:val="en-GB" w:eastAsia="de-DE"/>
              </w:rPr>
              <w:t>student performance evaluation</w:t>
            </w:r>
          </w:p>
        </w:tc>
        <w:tc>
          <w:tcPr>
            <w:tcW w:w="1131" w:type="dxa"/>
          </w:tcPr>
          <w:p w:rsidR="00BC0826" w:rsidRPr="00015289" w:rsidRDefault="00AF2511" w:rsidP="00AF2511">
            <w:pPr>
              <w:pStyle w:val="Listenabsatz"/>
              <w:spacing w:before="100" w:beforeAutospacing="1"/>
              <w:ind w:left="0"/>
              <w:jc w:val="center"/>
              <w:rPr>
                <w:rFonts w:eastAsia="Times New Roman" w:cs="Arial"/>
                <w:lang w:val="en-GB" w:eastAsia="de-DE"/>
              </w:rPr>
            </w:pPr>
            <w:r w:rsidRPr="00015289">
              <w:rPr>
                <w:rFonts w:eastAsia="Times New Roman" w:cs="Arial"/>
                <w:lang w:val="en-GB" w:eastAsia="de-DE"/>
              </w:rPr>
              <w:t>x</w:t>
            </w:r>
          </w:p>
        </w:tc>
        <w:tc>
          <w:tcPr>
            <w:tcW w:w="1144" w:type="dxa"/>
          </w:tcPr>
          <w:p w:rsidR="00BC0826" w:rsidRPr="00015289" w:rsidRDefault="00BC0826" w:rsidP="00AF2511">
            <w:pPr>
              <w:pStyle w:val="Listenabsatz"/>
              <w:spacing w:before="100" w:beforeAutospacing="1"/>
              <w:ind w:left="0"/>
              <w:jc w:val="center"/>
              <w:rPr>
                <w:rFonts w:eastAsia="Times New Roman" w:cs="Arial"/>
                <w:lang w:val="en-GB" w:eastAsia="de-DE"/>
              </w:rPr>
            </w:pPr>
          </w:p>
        </w:tc>
      </w:tr>
      <w:tr w:rsidR="00AF2511" w:rsidRPr="00015289" w:rsidTr="00AF2511">
        <w:tc>
          <w:tcPr>
            <w:tcW w:w="5347" w:type="dxa"/>
          </w:tcPr>
          <w:p w:rsidR="00AF2511" w:rsidRPr="00015289" w:rsidRDefault="00AF2511" w:rsidP="00AF2511">
            <w:pPr>
              <w:pStyle w:val="Listenabsatz"/>
              <w:spacing w:before="100" w:beforeAutospacing="1"/>
              <w:ind w:left="0"/>
              <w:rPr>
                <w:rFonts w:eastAsia="Times New Roman" w:cs="Arial"/>
                <w:i/>
                <w:iCs/>
                <w:lang w:val="en-GB" w:eastAsia="de-DE"/>
              </w:rPr>
            </w:pPr>
            <w:r w:rsidRPr="00F21953">
              <w:rPr>
                <w:rFonts w:eastAsia="Times New Roman" w:cs="Arial"/>
                <w:i/>
                <w:iCs/>
                <w:lang w:val="en-GB" w:eastAsia="de-DE"/>
              </w:rPr>
              <w:t>a philosophy of student, family, educator and community collaboration</w:t>
            </w:r>
          </w:p>
        </w:tc>
        <w:tc>
          <w:tcPr>
            <w:tcW w:w="1131" w:type="dxa"/>
          </w:tcPr>
          <w:p w:rsidR="00AF2511" w:rsidRPr="00015289" w:rsidRDefault="00AF2511" w:rsidP="00AF2511">
            <w:pPr>
              <w:pStyle w:val="Listenabsatz"/>
              <w:spacing w:before="100" w:beforeAutospacing="1"/>
              <w:ind w:left="0"/>
              <w:jc w:val="center"/>
              <w:rPr>
                <w:rFonts w:eastAsia="Times New Roman" w:cs="Arial"/>
                <w:lang w:val="en-GB" w:eastAsia="de-DE"/>
              </w:rPr>
            </w:pPr>
          </w:p>
        </w:tc>
        <w:tc>
          <w:tcPr>
            <w:tcW w:w="1144" w:type="dxa"/>
          </w:tcPr>
          <w:p w:rsidR="00AF2511" w:rsidRPr="00015289" w:rsidRDefault="00AF2511" w:rsidP="00AF2511">
            <w:pPr>
              <w:pStyle w:val="Listenabsatz"/>
              <w:spacing w:before="100" w:beforeAutospacing="1"/>
              <w:ind w:left="0"/>
              <w:jc w:val="center"/>
              <w:rPr>
                <w:rFonts w:eastAsia="Times New Roman" w:cs="Arial"/>
                <w:lang w:val="en-GB" w:eastAsia="de-DE"/>
              </w:rPr>
            </w:pPr>
            <w:r w:rsidRPr="00015289">
              <w:rPr>
                <w:rFonts w:eastAsia="Times New Roman" w:cs="Arial"/>
                <w:lang w:val="en-GB" w:eastAsia="de-DE"/>
              </w:rPr>
              <w:t>x</w:t>
            </w:r>
          </w:p>
        </w:tc>
      </w:tr>
      <w:tr w:rsidR="00AF2511" w:rsidRPr="00015289" w:rsidTr="00AF2511">
        <w:tc>
          <w:tcPr>
            <w:tcW w:w="5347" w:type="dxa"/>
          </w:tcPr>
          <w:p w:rsidR="00AF2511" w:rsidRPr="00015289" w:rsidRDefault="00AF2511" w:rsidP="00AF2511">
            <w:pPr>
              <w:pStyle w:val="Listenabsatz"/>
              <w:spacing w:before="100" w:beforeAutospacing="1"/>
              <w:ind w:left="0"/>
              <w:rPr>
                <w:rFonts w:eastAsia="Times New Roman" w:cs="Arial"/>
                <w:i/>
                <w:iCs/>
                <w:lang w:val="en-GB" w:eastAsia="de-DE"/>
              </w:rPr>
            </w:pPr>
            <w:r w:rsidRPr="00F21953">
              <w:rPr>
                <w:rFonts w:eastAsia="Times New Roman" w:cs="Arial"/>
                <w:i/>
                <w:iCs/>
                <w:lang w:val="en-GB" w:eastAsia="de-DE"/>
              </w:rPr>
              <w:t>research-based instructional practices</w:t>
            </w:r>
          </w:p>
        </w:tc>
        <w:tc>
          <w:tcPr>
            <w:tcW w:w="1131" w:type="dxa"/>
          </w:tcPr>
          <w:p w:rsidR="00AF2511" w:rsidRPr="00015289" w:rsidRDefault="00AF2511" w:rsidP="00AF2511">
            <w:pPr>
              <w:pStyle w:val="Listenabsatz"/>
              <w:spacing w:before="100" w:beforeAutospacing="1"/>
              <w:ind w:left="0"/>
              <w:jc w:val="center"/>
              <w:rPr>
                <w:rFonts w:eastAsia="Times New Roman" w:cs="Arial"/>
                <w:lang w:val="en-GB" w:eastAsia="de-DE"/>
              </w:rPr>
            </w:pPr>
            <w:r w:rsidRPr="00015289">
              <w:rPr>
                <w:rFonts w:eastAsia="Times New Roman" w:cs="Arial"/>
                <w:lang w:val="en-GB" w:eastAsia="de-DE"/>
              </w:rPr>
              <w:t>x</w:t>
            </w:r>
          </w:p>
        </w:tc>
        <w:tc>
          <w:tcPr>
            <w:tcW w:w="1144" w:type="dxa"/>
          </w:tcPr>
          <w:p w:rsidR="00AF2511" w:rsidRPr="00015289" w:rsidRDefault="00AF2511" w:rsidP="00AF2511">
            <w:pPr>
              <w:pStyle w:val="Listenabsatz"/>
              <w:spacing w:before="100" w:beforeAutospacing="1"/>
              <w:ind w:left="0"/>
              <w:jc w:val="center"/>
              <w:rPr>
                <w:rFonts w:eastAsia="Times New Roman" w:cs="Arial"/>
                <w:lang w:val="en-GB" w:eastAsia="de-DE"/>
              </w:rPr>
            </w:pPr>
          </w:p>
        </w:tc>
      </w:tr>
      <w:tr w:rsidR="00AF2511" w:rsidRPr="00015289" w:rsidTr="00AF2511">
        <w:tc>
          <w:tcPr>
            <w:tcW w:w="5347" w:type="dxa"/>
          </w:tcPr>
          <w:p w:rsidR="00AF2511" w:rsidRPr="00015289" w:rsidRDefault="00AF2511" w:rsidP="00AF2511">
            <w:pPr>
              <w:pStyle w:val="Listenabsatz"/>
              <w:spacing w:before="100" w:beforeAutospacing="1"/>
              <w:ind w:left="0"/>
              <w:rPr>
                <w:rFonts w:eastAsia="Times New Roman" w:cs="Arial"/>
                <w:i/>
                <w:iCs/>
                <w:lang w:val="en-GB" w:eastAsia="de-DE"/>
              </w:rPr>
            </w:pPr>
            <w:r w:rsidRPr="00F21953">
              <w:rPr>
                <w:rFonts w:eastAsia="Times New Roman" w:cs="Arial"/>
                <w:i/>
                <w:iCs/>
                <w:lang w:val="en-GB" w:eastAsia="de-DE"/>
              </w:rPr>
              <w:t>valuing educating learners in mainstream classrooms</w:t>
            </w:r>
          </w:p>
        </w:tc>
        <w:tc>
          <w:tcPr>
            <w:tcW w:w="1131" w:type="dxa"/>
          </w:tcPr>
          <w:p w:rsidR="00AF2511" w:rsidRPr="00015289" w:rsidRDefault="00AF2511" w:rsidP="00AF2511">
            <w:pPr>
              <w:pStyle w:val="Listenabsatz"/>
              <w:spacing w:before="100" w:beforeAutospacing="1"/>
              <w:ind w:left="0"/>
              <w:jc w:val="center"/>
              <w:rPr>
                <w:rFonts w:eastAsia="Times New Roman" w:cs="Arial"/>
                <w:lang w:val="en-GB" w:eastAsia="de-DE"/>
              </w:rPr>
            </w:pPr>
          </w:p>
        </w:tc>
        <w:tc>
          <w:tcPr>
            <w:tcW w:w="1144" w:type="dxa"/>
          </w:tcPr>
          <w:p w:rsidR="00AF2511" w:rsidRPr="00015289" w:rsidRDefault="00AF2511" w:rsidP="00AF2511">
            <w:pPr>
              <w:pStyle w:val="Listenabsatz"/>
              <w:spacing w:before="100" w:beforeAutospacing="1"/>
              <w:ind w:left="0"/>
              <w:jc w:val="center"/>
              <w:rPr>
                <w:rFonts w:eastAsia="Times New Roman" w:cs="Arial"/>
                <w:lang w:val="en-GB" w:eastAsia="de-DE"/>
              </w:rPr>
            </w:pPr>
            <w:r w:rsidRPr="00015289">
              <w:rPr>
                <w:rFonts w:eastAsia="Times New Roman" w:cs="Arial"/>
                <w:lang w:val="en-GB" w:eastAsia="de-DE"/>
              </w:rPr>
              <w:t>x</w:t>
            </w:r>
          </w:p>
        </w:tc>
      </w:tr>
      <w:tr w:rsidR="00AF2511" w:rsidRPr="00015289" w:rsidTr="00AF2511">
        <w:tc>
          <w:tcPr>
            <w:tcW w:w="5347" w:type="dxa"/>
            <w:vAlign w:val="bottom"/>
          </w:tcPr>
          <w:p w:rsidR="00AF2511" w:rsidRPr="00F21953" w:rsidRDefault="00AF2511" w:rsidP="00AF2511">
            <w:pPr>
              <w:spacing w:before="100" w:beforeAutospacing="1"/>
              <w:rPr>
                <w:rFonts w:eastAsia="Times New Roman" w:cs="Arial"/>
                <w:lang w:val="en-GB" w:eastAsia="de-DE"/>
              </w:rPr>
            </w:pPr>
            <w:r w:rsidRPr="00F21953">
              <w:rPr>
                <w:rFonts w:eastAsia="Times New Roman" w:cs="Arial"/>
                <w:i/>
                <w:iCs/>
                <w:lang w:val="en-GB" w:eastAsia="de-DE"/>
              </w:rPr>
              <w:t>valuing educating learners in schools in their local community</w:t>
            </w:r>
          </w:p>
        </w:tc>
        <w:tc>
          <w:tcPr>
            <w:tcW w:w="1131" w:type="dxa"/>
          </w:tcPr>
          <w:p w:rsidR="00AF2511" w:rsidRPr="00015289" w:rsidRDefault="00AF2511" w:rsidP="00AF2511">
            <w:pPr>
              <w:pStyle w:val="Listenabsatz"/>
              <w:spacing w:before="100" w:beforeAutospacing="1"/>
              <w:ind w:left="0"/>
              <w:jc w:val="center"/>
              <w:rPr>
                <w:rFonts w:eastAsia="Times New Roman" w:cs="Arial"/>
                <w:lang w:val="en-GB" w:eastAsia="de-DE"/>
              </w:rPr>
            </w:pPr>
          </w:p>
        </w:tc>
        <w:tc>
          <w:tcPr>
            <w:tcW w:w="1144" w:type="dxa"/>
          </w:tcPr>
          <w:p w:rsidR="00AF2511" w:rsidRPr="00015289" w:rsidRDefault="00AF2511" w:rsidP="00AF2511">
            <w:pPr>
              <w:pStyle w:val="Listenabsatz"/>
              <w:spacing w:before="100" w:beforeAutospacing="1"/>
              <w:ind w:left="0"/>
              <w:jc w:val="center"/>
              <w:rPr>
                <w:rFonts w:eastAsia="Times New Roman" w:cs="Arial"/>
                <w:lang w:val="en-GB" w:eastAsia="de-DE"/>
              </w:rPr>
            </w:pPr>
            <w:r w:rsidRPr="00015289">
              <w:rPr>
                <w:rFonts w:eastAsia="Times New Roman" w:cs="Arial"/>
                <w:lang w:val="en-GB" w:eastAsia="de-DE"/>
              </w:rPr>
              <w:t>x</w:t>
            </w:r>
          </w:p>
        </w:tc>
      </w:tr>
      <w:tr w:rsidR="00AF2511" w:rsidRPr="00015289" w:rsidTr="00BE4958">
        <w:tc>
          <w:tcPr>
            <w:tcW w:w="5347" w:type="dxa"/>
            <w:vAlign w:val="bottom"/>
          </w:tcPr>
          <w:p w:rsidR="00AF2511" w:rsidRPr="00F21953" w:rsidRDefault="00AF2511" w:rsidP="00AF2511">
            <w:pPr>
              <w:spacing w:before="100" w:beforeAutospacing="1"/>
              <w:rPr>
                <w:rFonts w:eastAsia="Times New Roman" w:cs="Arial"/>
                <w:lang w:val="en-GB" w:eastAsia="de-DE"/>
              </w:rPr>
            </w:pPr>
            <w:r w:rsidRPr="00F21953">
              <w:rPr>
                <w:rFonts w:eastAsia="Times New Roman" w:cs="Arial"/>
                <w:i/>
                <w:iCs/>
                <w:lang w:val="en-GB" w:eastAsia="de-DE"/>
              </w:rPr>
              <w:t>goal-directed instruction</w:t>
            </w:r>
          </w:p>
        </w:tc>
        <w:tc>
          <w:tcPr>
            <w:tcW w:w="1131" w:type="dxa"/>
          </w:tcPr>
          <w:p w:rsidR="00AF2511" w:rsidRPr="00015289" w:rsidRDefault="00AF2511" w:rsidP="00AF2511">
            <w:pPr>
              <w:pStyle w:val="Listenabsatz"/>
              <w:spacing w:before="100" w:beforeAutospacing="1"/>
              <w:ind w:left="0"/>
              <w:jc w:val="center"/>
              <w:rPr>
                <w:rFonts w:eastAsia="Times New Roman" w:cs="Arial"/>
                <w:lang w:val="en-GB" w:eastAsia="de-DE"/>
              </w:rPr>
            </w:pPr>
            <w:r w:rsidRPr="00015289">
              <w:rPr>
                <w:rFonts w:eastAsia="Times New Roman" w:cs="Arial"/>
                <w:lang w:val="en-GB" w:eastAsia="de-DE"/>
              </w:rPr>
              <w:t>x</w:t>
            </w:r>
          </w:p>
        </w:tc>
        <w:tc>
          <w:tcPr>
            <w:tcW w:w="1144" w:type="dxa"/>
          </w:tcPr>
          <w:p w:rsidR="00AF2511" w:rsidRPr="00015289" w:rsidRDefault="00AF2511" w:rsidP="00AF2511">
            <w:pPr>
              <w:pStyle w:val="Listenabsatz"/>
              <w:spacing w:before="100" w:beforeAutospacing="1"/>
              <w:ind w:left="0"/>
              <w:jc w:val="center"/>
              <w:rPr>
                <w:rFonts w:eastAsia="Times New Roman" w:cs="Arial"/>
                <w:lang w:val="en-GB" w:eastAsia="de-DE"/>
              </w:rPr>
            </w:pPr>
          </w:p>
        </w:tc>
      </w:tr>
      <w:tr w:rsidR="00AF2511" w:rsidRPr="00015289" w:rsidTr="00AF2511">
        <w:tc>
          <w:tcPr>
            <w:tcW w:w="5347" w:type="dxa"/>
          </w:tcPr>
          <w:p w:rsidR="00AF2511" w:rsidRPr="00015289" w:rsidRDefault="00AF2511" w:rsidP="00AF2511">
            <w:pPr>
              <w:pStyle w:val="Listenabsatz"/>
              <w:spacing w:before="100" w:beforeAutospacing="1"/>
              <w:ind w:left="0"/>
              <w:rPr>
                <w:rFonts w:eastAsia="Times New Roman" w:cs="Arial"/>
                <w:i/>
                <w:iCs/>
                <w:lang w:val="en-GB" w:eastAsia="de-DE"/>
              </w:rPr>
            </w:pPr>
            <w:r w:rsidRPr="00F21953">
              <w:rPr>
                <w:rFonts w:eastAsia="Times New Roman" w:cs="Arial"/>
                <w:i/>
                <w:iCs/>
                <w:lang w:val="en-GB" w:eastAsia="de-DE"/>
              </w:rPr>
              <w:t>Celebration of the diversity and value of all learners</w:t>
            </w:r>
          </w:p>
        </w:tc>
        <w:tc>
          <w:tcPr>
            <w:tcW w:w="1131" w:type="dxa"/>
          </w:tcPr>
          <w:p w:rsidR="00AF2511" w:rsidRPr="00015289" w:rsidRDefault="00AF2511" w:rsidP="00AF2511">
            <w:pPr>
              <w:pStyle w:val="Listenabsatz"/>
              <w:spacing w:before="100" w:beforeAutospacing="1"/>
              <w:ind w:left="0"/>
              <w:jc w:val="center"/>
              <w:rPr>
                <w:rFonts w:eastAsia="Times New Roman" w:cs="Arial"/>
                <w:lang w:val="en-GB" w:eastAsia="de-DE"/>
              </w:rPr>
            </w:pPr>
          </w:p>
        </w:tc>
        <w:tc>
          <w:tcPr>
            <w:tcW w:w="1144" w:type="dxa"/>
          </w:tcPr>
          <w:p w:rsidR="00AF2511" w:rsidRPr="00015289" w:rsidRDefault="00AF2511" w:rsidP="00AF2511">
            <w:pPr>
              <w:pStyle w:val="Listenabsatz"/>
              <w:spacing w:before="100" w:beforeAutospacing="1"/>
              <w:ind w:left="0"/>
              <w:jc w:val="center"/>
              <w:rPr>
                <w:rFonts w:eastAsia="Times New Roman" w:cs="Arial"/>
                <w:lang w:val="en-GB" w:eastAsia="de-DE"/>
              </w:rPr>
            </w:pPr>
            <w:r w:rsidRPr="00015289">
              <w:rPr>
                <w:rFonts w:eastAsia="Times New Roman" w:cs="Arial"/>
                <w:lang w:val="en-GB" w:eastAsia="de-DE"/>
              </w:rPr>
              <w:t>x</w:t>
            </w:r>
          </w:p>
        </w:tc>
      </w:tr>
      <w:tr w:rsidR="00AF2511" w:rsidRPr="00015289" w:rsidTr="00AF2511">
        <w:tc>
          <w:tcPr>
            <w:tcW w:w="5347" w:type="dxa"/>
          </w:tcPr>
          <w:p w:rsidR="00AF2511" w:rsidRPr="00015289" w:rsidRDefault="00AF2511" w:rsidP="00AF2511">
            <w:pPr>
              <w:pStyle w:val="Listenabsatz"/>
              <w:spacing w:before="100" w:beforeAutospacing="1"/>
              <w:ind w:left="0"/>
              <w:rPr>
                <w:rFonts w:eastAsia="Times New Roman" w:cs="Arial"/>
                <w:i/>
                <w:iCs/>
                <w:lang w:val="en-GB" w:eastAsia="de-DE"/>
              </w:rPr>
            </w:pPr>
            <w:r w:rsidRPr="00F21953">
              <w:rPr>
                <w:rFonts w:eastAsia="Times New Roman" w:cs="Arial"/>
                <w:i/>
                <w:iCs/>
                <w:lang w:val="en-GB" w:eastAsia="de-DE"/>
              </w:rPr>
              <w:t>collaborative partnerships</w:t>
            </w:r>
          </w:p>
        </w:tc>
        <w:tc>
          <w:tcPr>
            <w:tcW w:w="1131" w:type="dxa"/>
          </w:tcPr>
          <w:p w:rsidR="00AF2511" w:rsidRPr="00015289" w:rsidRDefault="00AF2511" w:rsidP="00AF2511">
            <w:pPr>
              <w:pStyle w:val="Listenabsatz"/>
              <w:spacing w:before="100" w:beforeAutospacing="1"/>
              <w:ind w:left="0"/>
              <w:jc w:val="center"/>
              <w:rPr>
                <w:rFonts w:eastAsia="Times New Roman" w:cs="Arial"/>
                <w:lang w:val="en-GB" w:eastAsia="de-DE"/>
              </w:rPr>
            </w:pPr>
            <w:r w:rsidRPr="00015289">
              <w:rPr>
                <w:rFonts w:eastAsia="Times New Roman" w:cs="Arial"/>
                <w:lang w:val="en-GB" w:eastAsia="de-DE"/>
              </w:rPr>
              <w:t>x</w:t>
            </w:r>
          </w:p>
        </w:tc>
        <w:tc>
          <w:tcPr>
            <w:tcW w:w="1144" w:type="dxa"/>
          </w:tcPr>
          <w:p w:rsidR="00AF2511" w:rsidRPr="00015289" w:rsidRDefault="00AF2511" w:rsidP="00AF2511">
            <w:pPr>
              <w:pStyle w:val="Listenabsatz"/>
              <w:spacing w:before="100" w:beforeAutospacing="1"/>
              <w:ind w:left="0"/>
              <w:jc w:val="center"/>
              <w:rPr>
                <w:rFonts w:eastAsia="Times New Roman" w:cs="Arial"/>
                <w:lang w:val="en-GB" w:eastAsia="de-DE"/>
              </w:rPr>
            </w:pPr>
          </w:p>
        </w:tc>
      </w:tr>
    </w:tbl>
    <w:p w:rsidR="00AF2511" w:rsidRPr="00015289" w:rsidRDefault="00F21953" w:rsidP="00AF2511">
      <w:pPr>
        <w:pStyle w:val="Listenabsatz"/>
        <w:numPr>
          <w:ilvl w:val="1"/>
          <w:numId w:val="6"/>
        </w:numPr>
        <w:spacing w:before="100" w:beforeAutospacing="1" w:after="198" w:line="240" w:lineRule="auto"/>
        <w:rPr>
          <w:rFonts w:eastAsia="Times New Roman" w:cs="Arial"/>
          <w:lang w:val="en-GB" w:eastAsia="de-DE"/>
        </w:rPr>
      </w:pPr>
      <w:r w:rsidRPr="00015289">
        <w:rPr>
          <w:rFonts w:eastAsia="Times New Roman" w:cs="Arial"/>
          <w:b/>
          <w:bCs/>
          <w:lang w:val="en-GB" w:eastAsia="de-DE"/>
        </w:rPr>
        <w:t>Finland</w:t>
      </w:r>
      <w:r w:rsidR="00AF2511" w:rsidRPr="00015289">
        <w:rPr>
          <w:rFonts w:eastAsia="Times New Roman" w:cs="Arial"/>
          <w:b/>
          <w:bCs/>
          <w:lang w:val="en-GB" w:eastAsia="de-DE"/>
        </w:rPr>
        <w:t xml:space="preserve"> as an example of inclusion (?)</w:t>
      </w:r>
    </w:p>
    <w:p w:rsidR="00AF2511" w:rsidRPr="00015289" w:rsidRDefault="00F21953" w:rsidP="00AF2511">
      <w:pPr>
        <w:pStyle w:val="Listenabsatz"/>
        <w:numPr>
          <w:ilvl w:val="2"/>
          <w:numId w:val="6"/>
        </w:numPr>
        <w:spacing w:before="100" w:beforeAutospacing="1" w:after="198" w:line="240" w:lineRule="auto"/>
        <w:rPr>
          <w:rFonts w:eastAsia="Times New Roman" w:cs="Arial"/>
          <w:lang w:val="en-GB" w:eastAsia="de-DE"/>
        </w:rPr>
      </w:pPr>
      <w:r w:rsidRPr="00AA36F9">
        <w:rPr>
          <w:rFonts w:eastAsia="Times New Roman" w:cs="Arial"/>
          <w:u w:val="single"/>
          <w:lang w:val="en-GB" w:eastAsia="de-DE"/>
        </w:rPr>
        <w:t xml:space="preserve">When did the </w:t>
      </w:r>
      <w:r w:rsidR="00015289" w:rsidRPr="00AA36F9">
        <w:rPr>
          <w:rFonts w:eastAsia="Times New Roman" w:cs="Arial"/>
          <w:u w:val="single"/>
          <w:lang w:val="en-GB" w:eastAsia="de-DE"/>
        </w:rPr>
        <w:t>ground-breaking</w:t>
      </w:r>
      <w:r w:rsidRPr="00AA36F9">
        <w:rPr>
          <w:rFonts w:eastAsia="Times New Roman" w:cs="Arial"/>
          <w:u w:val="single"/>
          <w:lang w:val="en-GB" w:eastAsia="de-DE"/>
        </w:rPr>
        <w:t xml:space="preserve"> reforms take place in Finland? (MPC)</w:t>
      </w:r>
      <w:r w:rsidRPr="00015289">
        <w:rPr>
          <w:rFonts w:eastAsia="Times New Roman" w:cs="Arial"/>
          <w:lang w:val="en-GB" w:eastAsia="de-DE"/>
        </w:rPr>
        <w:br/>
      </w:r>
      <w:r w:rsidRPr="00015289">
        <w:rPr>
          <w:rFonts w:eastAsia="Times New Roman" w:cs="Arial"/>
          <w:highlight w:val="yellow"/>
          <w:u w:val="single"/>
          <w:lang w:val="en-GB" w:eastAsia="de-DE"/>
        </w:rPr>
        <w:t>a. 1960s</w:t>
      </w:r>
      <w:r w:rsidRPr="00015289">
        <w:rPr>
          <w:rFonts w:eastAsia="Times New Roman" w:cs="Arial"/>
          <w:highlight w:val="yellow"/>
          <w:u w:val="single"/>
          <w:lang w:val="en-GB" w:eastAsia="de-DE"/>
        </w:rPr>
        <w:br/>
        <w:t>b. 1970s</w:t>
      </w:r>
      <w:r w:rsidR="00AF2511" w:rsidRPr="00015289">
        <w:rPr>
          <w:rFonts w:eastAsia="Times New Roman" w:cs="Arial"/>
          <w:lang w:val="en-GB" w:eastAsia="de-DE"/>
        </w:rPr>
        <w:br/>
        <w:t>c. 1980s</w:t>
      </w:r>
      <w:r w:rsidR="00AF2511" w:rsidRPr="00015289">
        <w:rPr>
          <w:rFonts w:eastAsia="Times New Roman" w:cs="Arial"/>
          <w:lang w:val="en-GB" w:eastAsia="de-DE"/>
        </w:rPr>
        <w:br/>
        <w:t>d. 1990S</w:t>
      </w:r>
      <w:r w:rsidR="00AA36F9">
        <w:rPr>
          <w:rFonts w:eastAsia="Times New Roman" w:cs="Arial"/>
          <w:lang w:val="en-GB" w:eastAsia="de-DE"/>
        </w:rPr>
        <w:br/>
      </w:r>
    </w:p>
    <w:p w:rsidR="00AF2511" w:rsidRPr="00015289" w:rsidRDefault="00F21953" w:rsidP="00AF2511">
      <w:pPr>
        <w:pStyle w:val="Listenabsatz"/>
        <w:numPr>
          <w:ilvl w:val="2"/>
          <w:numId w:val="6"/>
        </w:numPr>
        <w:spacing w:before="100" w:beforeAutospacing="1" w:after="198" w:line="240" w:lineRule="auto"/>
        <w:rPr>
          <w:rFonts w:eastAsia="Times New Roman" w:cs="Arial"/>
          <w:lang w:val="en-GB" w:eastAsia="de-DE"/>
        </w:rPr>
      </w:pPr>
      <w:r w:rsidRPr="00AA36F9">
        <w:rPr>
          <w:rFonts w:eastAsia="Times New Roman" w:cs="Arial"/>
          <w:u w:val="single"/>
          <w:lang w:val="en-GB" w:eastAsia="de-DE"/>
        </w:rPr>
        <w:t>What are the main changes as a result from the reforms?</w:t>
      </w:r>
      <w:r w:rsidRPr="00015289">
        <w:rPr>
          <w:rFonts w:eastAsia="Times New Roman" w:cs="Arial"/>
          <w:lang w:val="en-GB" w:eastAsia="de-DE"/>
        </w:rPr>
        <w:t xml:space="preserve"> </w:t>
      </w:r>
      <w:r w:rsidRPr="00015289">
        <w:rPr>
          <w:rFonts w:eastAsia="Times New Roman" w:cs="Arial"/>
          <w:lang w:val="en-GB" w:eastAsia="de-DE"/>
        </w:rPr>
        <w:br/>
        <w:t>1. comprehensive schools (one school that all students attend)</w:t>
      </w:r>
      <w:r w:rsidRPr="00015289">
        <w:rPr>
          <w:rFonts w:eastAsia="Times New Roman" w:cs="Arial"/>
          <w:lang w:val="en-GB" w:eastAsia="de-DE"/>
        </w:rPr>
        <w:br/>
        <w:t>2. less testing, less selection</w:t>
      </w:r>
      <w:r w:rsidRPr="00015289">
        <w:rPr>
          <w:rFonts w:eastAsia="Times New Roman" w:cs="Arial"/>
          <w:lang w:val="en-GB" w:eastAsia="de-DE"/>
        </w:rPr>
        <w:br/>
        <w:t>3. no standardization</w:t>
      </w:r>
      <w:r w:rsidRPr="00015289">
        <w:rPr>
          <w:rFonts w:eastAsia="Times New Roman" w:cs="Arial"/>
          <w:lang w:val="en-GB" w:eastAsia="de-DE"/>
        </w:rPr>
        <w:br/>
        <w:t>4. highly qualified (and selected) teachers</w:t>
      </w:r>
      <w:r w:rsidRPr="00015289">
        <w:rPr>
          <w:rFonts w:eastAsia="Times New Roman" w:cs="Arial"/>
          <w:lang w:val="en-GB" w:eastAsia="de-DE"/>
        </w:rPr>
        <w:br/>
        <w:t>5. less control, more trust</w:t>
      </w:r>
      <w:r w:rsidR="00AA36F9">
        <w:rPr>
          <w:rFonts w:eastAsia="Times New Roman" w:cs="Arial"/>
          <w:lang w:val="en-GB" w:eastAsia="de-DE"/>
        </w:rPr>
        <w:br/>
      </w:r>
    </w:p>
    <w:p w:rsidR="00AF2511" w:rsidRPr="00015289" w:rsidRDefault="00F21953" w:rsidP="00F21953">
      <w:pPr>
        <w:pStyle w:val="Listenabsatz"/>
        <w:numPr>
          <w:ilvl w:val="1"/>
          <w:numId w:val="6"/>
        </w:numPr>
        <w:spacing w:before="100" w:beforeAutospacing="1" w:after="198" w:line="240" w:lineRule="auto"/>
        <w:rPr>
          <w:rFonts w:eastAsia="Times New Roman" w:cs="Arial"/>
          <w:lang w:val="en-GB" w:eastAsia="de-DE"/>
        </w:rPr>
      </w:pPr>
      <w:r w:rsidRPr="00015289">
        <w:rPr>
          <w:rFonts w:eastAsia="Times New Roman" w:cs="Arial"/>
          <w:b/>
          <w:bCs/>
          <w:lang w:val="en-GB" w:eastAsia="de-DE"/>
        </w:rPr>
        <w:t>Research and inclusion</w:t>
      </w:r>
      <w:r w:rsidRPr="00015289">
        <w:rPr>
          <w:rFonts w:eastAsia="Times New Roman" w:cs="Arial"/>
          <w:b/>
          <w:bCs/>
          <w:lang w:val="en-GB" w:eastAsia="de-DE"/>
        </w:rPr>
        <w:br/>
      </w:r>
      <w:r w:rsidRPr="00AA36F9">
        <w:rPr>
          <w:rFonts w:eastAsia="Times New Roman" w:cs="Arial"/>
          <w:u w:val="single"/>
          <w:lang w:val="en-GB" w:eastAsia="de-DE"/>
        </w:rPr>
        <w:t>Which methodological approaches are considered as promising for inclusive EFLT?</w:t>
      </w:r>
      <w:r w:rsidR="00AA36F9">
        <w:rPr>
          <w:rFonts w:eastAsia="Times New Roman" w:cs="Arial"/>
          <w:lang w:val="en-GB" w:eastAsia="de-DE"/>
        </w:rPr>
        <w:t xml:space="preserve"> </w:t>
      </w:r>
      <w:r w:rsidR="00AA36F9" w:rsidRPr="00AA36F9">
        <w:rPr>
          <w:rFonts w:eastAsia="Times New Roman" w:cs="Arial"/>
          <w:u w:val="single"/>
          <w:lang w:val="en-GB" w:eastAsia="de-DE"/>
        </w:rPr>
        <w:t>(MPC)</w:t>
      </w:r>
      <w:r w:rsidRPr="00015289">
        <w:rPr>
          <w:rFonts w:eastAsia="Times New Roman" w:cs="Arial"/>
          <w:lang w:val="en-GB" w:eastAsia="de-DE"/>
        </w:rPr>
        <w:br/>
      </w:r>
      <w:r w:rsidRPr="00015289">
        <w:rPr>
          <w:rFonts w:eastAsia="Times New Roman" w:cs="Arial"/>
          <w:highlight w:val="yellow"/>
          <w:u w:val="single"/>
          <w:lang w:val="en-GB" w:eastAsia="de-DE"/>
        </w:rPr>
        <w:t>a. TBLT</w:t>
      </w:r>
      <w:r w:rsidRPr="00015289">
        <w:rPr>
          <w:rFonts w:eastAsia="Times New Roman" w:cs="Arial"/>
          <w:lang w:val="en-GB" w:eastAsia="de-DE"/>
        </w:rPr>
        <w:br/>
        <w:t>b. ESOL</w:t>
      </w:r>
      <w:r w:rsidRPr="00015289">
        <w:rPr>
          <w:rFonts w:eastAsia="Times New Roman" w:cs="Arial"/>
          <w:lang w:val="en-GB" w:eastAsia="de-DE"/>
        </w:rPr>
        <w:br/>
        <w:t>c. Encouragement</w:t>
      </w:r>
      <w:r w:rsidRPr="00015289">
        <w:rPr>
          <w:rFonts w:eastAsia="Times New Roman" w:cs="Arial"/>
          <w:lang w:val="en-GB" w:eastAsia="de-DE"/>
        </w:rPr>
        <w:br/>
      </w:r>
      <w:r w:rsidRPr="00015289">
        <w:rPr>
          <w:rFonts w:eastAsia="Times New Roman" w:cs="Arial"/>
          <w:highlight w:val="yellow"/>
          <w:u w:val="single"/>
          <w:lang w:val="en-GB" w:eastAsia="de-DE"/>
        </w:rPr>
        <w:t>d. Individualisation</w:t>
      </w:r>
      <w:r w:rsidRPr="00015289">
        <w:rPr>
          <w:rFonts w:eastAsia="Times New Roman" w:cs="Arial"/>
          <w:u w:val="single"/>
          <w:lang w:val="en-GB" w:eastAsia="de-DE"/>
        </w:rPr>
        <w:t xml:space="preserve"> </w:t>
      </w:r>
      <w:r w:rsidRPr="00015289">
        <w:rPr>
          <w:rFonts w:eastAsia="Times New Roman" w:cs="Arial"/>
          <w:b/>
          <w:bCs/>
          <w:lang w:val="en-GB" w:eastAsia="de-DE"/>
        </w:rPr>
        <w:br/>
      </w:r>
    </w:p>
    <w:p w:rsidR="00AF2511" w:rsidRPr="00015289" w:rsidRDefault="00F21953" w:rsidP="00F21953">
      <w:pPr>
        <w:pStyle w:val="Listenabsatz"/>
        <w:numPr>
          <w:ilvl w:val="0"/>
          <w:numId w:val="6"/>
        </w:numPr>
        <w:spacing w:before="100" w:beforeAutospacing="1" w:after="198" w:line="240" w:lineRule="auto"/>
        <w:rPr>
          <w:rFonts w:eastAsia="Times New Roman" w:cs="Arial"/>
          <w:lang w:val="en-GB" w:eastAsia="de-DE"/>
        </w:rPr>
      </w:pPr>
      <w:r w:rsidRPr="00015289">
        <w:rPr>
          <w:rFonts w:eastAsia="Times New Roman" w:cs="Arial"/>
          <w:b/>
          <w:bCs/>
          <w:lang w:val="en-GB" w:eastAsia="de-DE"/>
        </w:rPr>
        <w:t xml:space="preserve">The </w:t>
      </w:r>
      <w:r w:rsidR="00015289" w:rsidRPr="00015289">
        <w:rPr>
          <w:rFonts w:eastAsia="Times New Roman" w:cs="Arial"/>
          <w:b/>
          <w:bCs/>
          <w:lang w:val="en-GB" w:eastAsia="de-DE"/>
        </w:rPr>
        <w:t>perspective</w:t>
      </w:r>
      <w:r w:rsidRPr="00015289">
        <w:rPr>
          <w:rFonts w:eastAsia="Times New Roman" w:cs="Arial"/>
          <w:b/>
          <w:bCs/>
          <w:lang w:val="en-GB" w:eastAsia="de-DE"/>
        </w:rPr>
        <w:t xml:space="preserve"> of TEFL and inclusive education</w:t>
      </w:r>
    </w:p>
    <w:p w:rsidR="00181B1E" w:rsidRPr="00015289" w:rsidRDefault="00015289" w:rsidP="00AF2511">
      <w:pPr>
        <w:pStyle w:val="Listenabsatz"/>
        <w:numPr>
          <w:ilvl w:val="1"/>
          <w:numId w:val="6"/>
        </w:numPr>
        <w:spacing w:before="100" w:beforeAutospacing="1" w:after="198" w:line="240" w:lineRule="auto"/>
        <w:rPr>
          <w:rFonts w:eastAsia="Times New Roman" w:cs="Arial"/>
          <w:lang w:val="en-GB" w:eastAsia="de-DE"/>
        </w:rPr>
      </w:pPr>
      <w:r w:rsidRPr="00015289">
        <w:rPr>
          <w:rFonts w:eastAsia="Times New Roman" w:cs="Arial"/>
          <w:b/>
          <w:bCs/>
          <w:lang w:val="en-GB" w:eastAsia="de-DE"/>
        </w:rPr>
        <w:t>Heterogeneity</w:t>
      </w:r>
      <w:r w:rsidR="00181B1E" w:rsidRPr="00015289">
        <w:rPr>
          <w:rFonts w:eastAsia="Times New Roman" w:cs="Arial"/>
          <w:b/>
          <w:bCs/>
          <w:lang w:val="en-GB" w:eastAsia="de-DE"/>
        </w:rPr>
        <w:t xml:space="preserve"> and TEFL</w:t>
      </w:r>
    </w:p>
    <w:p w:rsidR="00181B1E" w:rsidRPr="00015289" w:rsidRDefault="004276D4" w:rsidP="00181B1E">
      <w:pPr>
        <w:pStyle w:val="Listenabsatz"/>
        <w:numPr>
          <w:ilvl w:val="2"/>
          <w:numId w:val="6"/>
        </w:numPr>
        <w:spacing w:before="100" w:beforeAutospacing="1" w:after="198" w:line="240" w:lineRule="auto"/>
        <w:rPr>
          <w:rFonts w:eastAsia="Times New Roman" w:cs="Arial"/>
          <w:lang w:val="en-GB" w:eastAsia="de-DE"/>
        </w:rPr>
      </w:pPr>
      <w:r>
        <w:rPr>
          <w:rFonts w:eastAsia="Times New Roman" w:cs="Arial"/>
          <w:u w:val="single"/>
          <w:lang w:val="en-GB" w:eastAsia="de-DE"/>
        </w:rPr>
        <w:t xml:space="preserve">Why has heterogeneity not </w:t>
      </w:r>
      <w:r w:rsidR="00F21953" w:rsidRPr="00AA36F9">
        <w:rPr>
          <w:rFonts w:eastAsia="Times New Roman" w:cs="Arial"/>
          <w:u w:val="single"/>
          <w:lang w:val="en-GB" w:eastAsia="de-DE"/>
        </w:rPr>
        <w:t>been completely integrated into common TEFL</w:t>
      </w:r>
      <w:r>
        <w:rPr>
          <w:rFonts w:eastAsia="Times New Roman" w:cs="Arial"/>
          <w:u w:val="single"/>
          <w:lang w:val="en-GB" w:eastAsia="de-DE"/>
        </w:rPr>
        <w:t>, yet</w:t>
      </w:r>
      <w:r w:rsidR="00F21953" w:rsidRPr="00AA36F9">
        <w:rPr>
          <w:rFonts w:eastAsia="Times New Roman" w:cs="Arial"/>
          <w:u w:val="single"/>
          <w:lang w:val="en-GB" w:eastAsia="de-DE"/>
        </w:rPr>
        <w:t>?</w:t>
      </w:r>
      <w:r w:rsidR="00F21953" w:rsidRPr="00015289">
        <w:rPr>
          <w:rFonts w:eastAsia="Times New Roman" w:cs="Arial"/>
          <w:lang w:val="en-GB" w:eastAsia="de-DE"/>
        </w:rPr>
        <w:br/>
        <w:t>Mostly, because for a long time the main focus was</w:t>
      </w:r>
      <w:r w:rsidR="00181B1E" w:rsidRPr="00015289">
        <w:rPr>
          <w:rFonts w:eastAsia="Times New Roman" w:cs="Arial"/>
          <w:lang w:val="en-GB" w:eastAsia="de-DE"/>
        </w:rPr>
        <w:t xml:space="preserve"> in the learners' differences.</w:t>
      </w:r>
      <w:r w:rsidR="00AA36F9">
        <w:rPr>
          <w:rFonts w:eastAsia="Times New Roman" w:cs="Arial"/>
          <w:lang w:val="en-GB" w:eastAsia="de-DE"/>
        </w:rPr>
        <w:br/>
      </w:r>
    </w:p>
    <w:p w:rsidR="00181B1E" w:rsidRPr="00015289" w:rsidRDefault="00F21953" w:rsidP="00181B1E">
      <w:pPr>
        <w:pStyle w:val="Listenabsatz"/>
        <w:numPr>
          <w:ilvl w:val="2"/>
          <w:numId w:val="6"/>
        </w:numPr>
        <w:spacing w:before="100" w:beforeAutospacing="1" w:after="198" w:line="240" w:lineRule="auto"/>
        <w:rPr>
          <w:rFonts w:eastAsia="Times New Roman" w:cs="Arial"/>
          <w:lang w:val="en-GB" w:eastAsia="de-DE"/>
        </w:rPr>
      </w:pPr>
      <w:r w:rsidRPr="00AA36F9">
        <w:rPr>
          <w:rFonts w:eastAsia="Times New Roman" w:cs="Arial"/>
          <w:u w:val="single"/>
          <w:lang w:val="en-GB" w:eastAsia="de-DE"/>
        </w:rPr>
        <w:t>According to foreign language research, which aspects have been widely neglected</w:t>
      </w:r>
      <w:r w:rsidR="004276D4">
        <w:rPr>
          <w:rFonts w:eastAsia="Times New Roman" w:cs="Arial"/>
          <w:u w:val="single"/>
          <w:lang w:val="en-GB" w:eastAsia="de-DE"/>
        </w:rPr>
        <w:t xml:space="preserve"> in the context of TEFL</w:t>
      </w:r>
      <w:r w:rsidRPr="00AA36F9">
        <w:rPr>
          <w:rFonts w:eastAsia="Times New Roman" w:cs="Arial"/>
          <w:u w:val="single"/>
          <w:lang w:val="en-GB" w:eastAsia="de-DE"/>
        </w:rPr>
        <w:t>?</w:t>
      </w:r>
      <w:r w:rsidRPr="00015289">
        <w:rPr>
          <w:rFonts w:eastAsia="Times New Roman" w:cs="Arial"/>
          <w:lang w:val="en-GB" w:eastAsia="de-DE"/>
        </w:rPr>
        <w:br/>
        <w:t xml:space="preserve">External and Social factors as well as interaction in TEFL classrooms. </w:t>
      </w:r>
      <w:r w:rsidR="00AA36F9">
        <w:rPr>
          <w:rFonts w:eastAsia="Times New Roman" w:cs="Arial"/>
          <w:lang w:val="en-GB" w:eastAsia="de-DE"/>
        </w:rPr>
        <w:br/>
      </w:r>
    </w:p>
    <w:p w:rsidR="00181B1E" w:rsidRPr="00AA36F9" w:rsidRDefault="00F21953" w:rsidP="00181B1E">
      <w:pPr>
        <w:pStyle w:val="Listenabsatz"/>
        <w:numPr>
          <w:ilvl w:val="2"/>
          <w:numId w:val="6"/>
        </w:numPr>
        <w:spacing w:before="100" w:beforeAutospacing="1" w:after="198" w:line="240" w:lineRule="auto"/>
        <w:rPr>
          <w:rFonts w:eastAsia="Times New Roman" w:cs="Arial"/>
          <w:u w:val="single"/>
          <w:lang w:val="en-GB" w:eastAsia="de-DE"/>
        </w:rPr>
      </w:pPr>
      <w:r w:rsidRPr="00AA36F9">
        <w:rPr>
          <w:rFonts w:eastAsia="Times New Roman" w:cs="Arial"/>
          <w:u w:val="single"/>
          <w:lang w:val="en-GB" w:eastAsia="de-DE"/>
        </w:rPr>
        <w:t>Name the first steps towards inclusive TEFL.</w:t>
      </w:r>
    </w:p>
    <w:p w:rsidR="00181B1E" w:rsidRPr="00015289" w:rsidRDefault="00F21953" w:rsidP="00181B1E">
      <w:pPr>
        <w:pStyle w:val="Listenabsatz"/>
        <w:numPr>
          <w:ilvl w:val="3"/>
          <w:numId w:val="6"/>
        </w:numPr>
        <w:spacing w:before="100" w:beforeAutospacing="1" w:after="198" w:line="240" w:lineRule="auto"/>
        <w:rPr>
          <w:rFonts w:eastAsia="Times New Roman" w:cs="Arial"/>
          <w:lang w:val="en-GB" w:eastAsia="de-DE"/>
        </w:rPr>
      </w:pPr>
      <w:r w:rsidRPr="00015289">
        <w:rPr>
          <w:rFonts w:eastAsia="Times New Roman" w:cs="Arial"/>
          <w:lang w:val="en-GB" w:eastAsia="de-DE"/>
        </w:rPr>
        <w:t>teache</w:t>
      </w:r>
      <w:r w:rsidR="00181B1E" w:rsidRPr="00015289">
        <w:rPr>
          <w:rFonts w:eastAsia="Times New Roman" w:cs="Arial"/>
          <w:lang w:val="en-GB" w:eastAsia="de-DE"/>
        </w:rPr>
        <w:t>rs with inclusive competence</w:t>
      </w:r>
    </w:p>
    <w:p w:rsidR="00181B1E" w:rsidRPr="00015289" w:rsidRDefault="00F21953" w:rsidP="00181B1E">
      <w:pPr>
        <w:pStyle w:val="Listenabsatz"/>
        <w:numPr>
          <w:ilvl w:val="3"/>
          <w:numId w:val="6"/>
        </w:numPr>
        <w:spacing w:before="100" w:beforeAutospacing="1" w:after="198" w:line="240" w:lineRule="auto"/>
        <w:rPr>
          <w:rFonts w:eastAsia="Times New Roman" w:cs="Arial"/>
          <w:lang w:val="en-GB" w:eastAsia="de-DE"/>
        </w:rPr>
      </w:pPr>
      <w:r w:rsidRPr="00015289">
        <w:rPr>
          <w:rFonts w:eastAsia="Times New Roman" w:cs="Arial"/>
          <w:lang w:val="en-GB" w:eastAsia="de-DE"/>
        </w:rPr>
        <w:t>approaches in/for inclusive FL classrooms (including: “</w:t>
      </w:r>
      <w:r w:rsidR="00015289" w:rsidRPr="00015289">
        <w:rPr>
          <w:rFonts w:eastAsia="Times New Roman" w:cs="Arial"/>
          <w:lang w:val="en-GB" w:eastAsia="de-DE"/>
        </w:rPr>
        <w:t>foreignness</w:t>
      </w:r>
      <w:r w:rsidRPr="00015289">
        <w:rPr>
          <w:rFonts w:eastAsia="Times New Roman" w:cs="Arial"/>
          <w:lang w:val="en-GB" w:eastAsia="de-DE"/>
        </w:rPr>
        <w:t>” of (TE)FL, one shared c</w:t>
      </w:r>
      <w:r w:rsidR="00181B1E" w:rsidRPr="00015289">
        <w:rPr>
          <w:rFonts w:eastAsia="Times New Roman" w:cs="Arial"/>
          <w:lang w:val="en-GB" w:eastAsia="de-DE"/>
        </w:rPr>
        <w:t>oncept, TBLT, good material)</w:t>
      </w:r>
    </w:p>
    <w:p w:rsidR="00181B1E" w:rsidRPr="00015289" w:rsidRDefault="00F21953" w:rsidP="00181B1E">
      <w:pPr>
        <w:pStyle w:val="Listenabsatz"/>
        <w:numPr>
          <w:ilvl w:val="3"/>
          <w:numId w:val="6"/>
        </w:numPr>
        <w:spacing w:before="100" w:beforeAutospacing="1" w:after="198" w:line="240" w:lineRule="auto"/>
        <w:rPr>
          <w:rFonts w:eastAsia="Times New Roman" w:cs="Arial"/>
          <w:lang w:val="en-GB" w:eastAsia="de-DE"/>
        </w:rPr>
      </w:pPr>
      <w:r w:rsidRPr="00015289">
        <w:rPr>
          <w:rFonts w:eastAsia="Times New Roman" w:cs="Arial"/>
          <w:lang w:val="en-GB" w:eastAsia="de-DE"/>
        </w:rPr>
        <w:lastRenderedPageBreak/>
        <w:t>culture and “inclusive” attitude (inclusion must be understood as process, successful and reliable principles of TEFL)</w:t>
      </w:r>
      <w:r w:rsidR="00AA36F9">
        <w:rPr>
          <w:rFonts w:eastAsia="Times New Roman" w:cs="Arial"/>
          <w:lang w:val="en-GB" w:eastAsia="de-DE"/>
        </w:rPr>
        <w:br/>
      </w:r>
    </w:p>
    <w:p w:rsidR="00181B1E" w:rsidRPr="00AA36F9" w:rsidRDefault="00F21953" w:rsidP="00181B1E">
      <w:pPr>
        <w:pStyle w:val="Listenabsatz"/>
        <w:numPr>
          <w:ilvl w:val="2"/>
          <w:numId w:val="6"/>
        </w:numPr>
        <w:spacing w:before="100" w:beforeAutospacing="1" w:after="198" w:line="240" w:lineRule="auto"/>
        <w:rPr>
          <w:rFonts w:eastAsia="Times New Roman" w:cs="Arial"/>
          <w:u w:val="single"/>
          <w:lang w:val="en-GB" w:eastAsia="de-DE"/>
        </w:rPr>
      </w:pPr>
      <w:r w:rsidRPr="00AA36F9">
        <w:rPr>
          <w:rFonts w:eastAsia="Times New Roman" w:cs="Arial"/>
          <w:u w:val="single"/>
          <w:lang w:val="en-GB" w:eastAsia="de-DE"/>
        </w:rPr>
        <w:t xml:space="preserve">Outline the four aspects of </w:t>
      </w:r>
      <w:r w:rsidRPr="00AA36F9">
        <w:rPr>
          <w:rFonts w:eastAsia="Times New Roman" w:cs="Arial"/>
          <w:i/>
          <w:iCs/>
          <w:u w:val="single"/>
          <w:lang w:val="en-GB" w:eastAsia="de-DE"/>
        </w:rPr>
        <w:t xml:space="preserve">inclusive competence </w:t>
      </w:r>
      <w:r w:rsidRPr="00AA36F9">
        <w:rPr>
          <w:rFonts w:eastAsia="Times New Roman" w:cs="Arial"/>
          <w:u w:val="single"/>
          <w:lang w:val="en-GB" w:eastAsia="de-DE"/>
        </w:rPr>
        <w:t>of EFL teachers</w:t>
      </w:r>
      <w:r w:rsidRPr="00AA36F9">
        <w:rPr>
          <w:rFonts w:eastAsia="Times New Roman" w:cs="Arial"/>
          <w:i/>
          <w:iCs/>
          <w:u w:val="single"/>
          <w:lang w:val="en-GB" w:eastAsia="de-DE"/>
        </w:rPr>
        <w:t>.</w:t>
      </w:r>
    </w:p>
    <w:p w:rsidR="00181B1E" w:rsidRPr="00015289" w:rsidRDefault="00181B1E" w:rsidP="00181B1E">
      <w:pPr>
        <w:pStyle w:val="Listenabsatz"/>
        <w:numPr>
          <w:ilvl w:val="3"/>
          <w:numId w:val="6"/>
        </w:numPr>
        <w:spacing w:before="100" w:beforeAutospacing="1" w:after="198" w:line="240" w:lineRule="auto"/>
        <w:rPr>
          <w:rFonts w:eastAsia="Times New Roman" w:cs="Arial"/>
          <w:lang w:val="en-GB" w:eastAsia="de-DE"/>
        </w:rPr>
      </w:pPr>
      <w:r w:rsidRPr="00015289">
        <w:rPr>
          <w:rFonts w:eastAsia="Times New Roman" w:cs="Arial"/>
          <w:lang w:val="en-GB" w:eastAsia="de-DE"/>
        </w:rPr>
        <w:t>high-quality EFL lessons</w:t>
      </w:r>
    </w:p>
    <w:p w:rsidR="00181B1E" w:rsidRPr="00015289" w:rsidRDefault="00F21953" w:rsidP="00181B1E">
      <w:pPr>
        <w:pStyle w:val="Listenabsatz"/>
        <w:numPr>
          <w:ilvl w:val="3"/>
          <w:numId w:val="6"/>
        </w:numPr>
        <w:spacing w:before="100" w:beforeAutospacing="1" w:after="198" w:line="240" w:lineRule="auto"/>
        <w:rPr>
          <w:rFonts w:eastAsia="Times New Roman" w:cs="Arial"/>
          <w:lang w:val="en-GB" w:eastAsia="de-DE"/>
        </w:rPr>
      </w:pPr>
      <w:r w:rsidRPr="00015289">
        <w:rPr>
          <w:rFonts w:eastAsia="Times New Roman" w:cs="Arial"/>
          <w:lang w:val="en-GB" w:eastAsia="de-DE"/>
        </w:rPr>
        <w:t>high level of linguistic, pedagogical c</w:t>
      </w:r>
      <w:r w:rsidR="00181B1E" w:rsidRPr="00015289">
        <w:rPr>
          <w:rFonts w:eastAsia="Times New Roman" w:cs="Arial"/>
          <w:lang w:val="en-GB" w:eastAsia="de-DE"/>
        </w:rPr>
        <w:t>ontent and language knowledge</w:t>
      </w:r>
    </w:p>
    <w:p w:rsidR="00181B1E" w:rsidRPr="00015289" w:rsidRDefault="00F21953" w:rsidP="00181B1E">
      <w:pPr>
        <w:pStyle w:val="Listenabsatz"/>
        <w:numPr>
          <w:ilvl w:val="3"/>
          <w:numId w:val="6"/>
        </w:numPr>
        <w:spacing w:before="100" w:beforeAutospacing="1" w:after="198" w:line="240" w:lineRule="auto"/>
        <w:rPr>
          <w:rFonts w:eastAsia="Times New Roman" w:cs="Arial"/>
          <w:lang w:val="en-GB" w:eastAsia="de-DE"/>
        </w:rPr>
      </w:pPr>
      <w:r w:rsidRPr="00015289">
        <w:rPr>
          <w:rFonts w:eastAsia="Times New Roman" w:cs="Arial"/>
          <w:lang w:val="en-GB" w:eastAsia="de-DE"/>
        </w:rPr>
        <w:t>“Know thy limits” and cooperation with multi-p</w:t>
      </w:r>
      <w:r w:rsidR="00181B1E" w:rsidRPr="00015289">
        <w:rPr>
          <w:rFonts w:eastAsia="Times New Roman" w:cs="Arial"/>
          <w:lang w:val="en-GB" w:eastAsia="de-DE"/>
        </w:rPr>
        <w:t>rofessional teams</w:t>
      </w:r>
    </w:p>
    <w:p w:rsidR="00181B1E" w:rsidRPr="00015289" w:rsidRDefault="00F21953" w:rsidP="00181B1E">
      <w:pPr>
        <w:pStyle w:val="Listenabsatz"/>
        <w:numPr>
          <w:ilvl w:val="3"/>
          <w:numId w:val="6"/>
        </w:numPr>
        <w:spacing w:before="100" w:beforeAutospacing="1" w:after="198" w:line="240" w:lineRule="auto"/>
        <w:rPr>
          <w:rFonts w:eastAsia="Times New Roman" w:cs="Arial"/>
          <w:lang w:val="en-GB" w:eastAsia="de-DE"/>
        </w:rPr>
      </w:pPr>
      <w:r w:rsidRPr="00015289">
        <w:rPr>
          <w:rFonts w:eastAsia="Times New Roman" w:cs="Arial"/>
          <w:lang w:val="en-GB" w:eastAsia="de-DE"/>
        </w:rPr>
        <w:t>experience of heterogeneity during training</w:t>
      </w:r>
      <w:r w:rsidR="00015289">
        <w:rPr>
          <w:rFonts w:eastAsia="Times New Roman" w:cs="Arial"/>
          <w:lang w:val="en-GB" w:eastAsia="de-DE"/>
        </w:rPr>
        <w:br/>
      </w:r>
    </w:p>
    <w:p w:rsidR="00181B1E" w:rsidRPr="00015289" w:rsidRDefault="00F21953" w:rsidP="00181B1E">
      <w:pPr>
        <w:pStyle w:val="Listenabsatz"/>
        <w:numPr>
          <w:ilvl w:val="1"/>
          <w:numId w:val="6"/>
        </w:numPr>
        <w:spacing w:before="100" w:beforeAutospacing="1" w:after="198" w:line="240" w:lineRule="auto"/>
        <w:rPr>
          <w:rFonts w:eastAsia="Times New Roman" w:cs="Arial"/>
          <w:lang w:val="en-GB" w:eastAsia="de-DE"/>
        </w:rPr>
      </w:pPr>
      <w:r w:rsidRPr="00015289">
        <w:rPr>
          <w:rFonts w:eastAsia="Times New Roman" w:cs="Arial"/>
          <w:b/>
          <w:bCs/>
          <w:lang w:val="en-GB" w:eastAsia="de-DE"/>
        </w:rPr>
        <w:t>Individuali</w:t>
      </w:r>
      <w:r w:rsidR="00181B1E" w:rsidRPr="00015289">
        <w:rPr>
          <w:rFonts w:eastAsia="Times New Roman" w:cs="Arial"/>
          <w:b/>
          <w:bCs/>
          <w:lang w:val="en-GB" w:eastAsia="de-DE"/>
        </w:rPr>
        <w:t>sation as a threat to inclusion</w:t>
      </w:r>
      <w:r w:rsidR="00181B1E" w:rsidRPr="00015289">
        <w:rPr>
          <w:rFonts w:eastAsia="Times New Roman" w:cs="Arial"/>
          <w:b/>
          <w:bCs/>
          <w:lang w:val="en-GB" w:eastAsia="de-DE"/>
        </w:rPr>
        <w:br/>
      </w:r>
      <w:r w:rsidRPr="00015289">
        <w:rPr>
          <w:rFonts w:eastAsia="Times New Roman" w:cs="Arial"/>
          <w:u w:val="single"/>
          <w:lang w:val="en-GB" w:eastAsia="de-DE"/>
        </w:rPr>
        <w:t>How can individualisation be seen as a threat to inclusion?</w:t>
      </w:r>
      <w:r w:rsidR="00181B1E" w:rsidRPr="00015289">
        <w:rPr>
          <w:rFonts w:eastAsia="Times New Roman" w:cs="Arial"/>
          <w:u w:val="single"/>
          <w:lang w:val="en-GB" w:eastAsia="de-DE"/>
        </w:rPr>
        <w:br/>
      </w:r>
      <w:r w:rsidRPr="00015289">
        <w:rPr>
          <w:rFonts w:eastAsia="Times New Roman" w:cs="Arial"/>
          <w:lang w:val="en-GB" w:eastAsia="de-DE"/>
        </w:rPr>
        <w:t>Individualisation can actually rather promote exclusion, in that giving individual tasks to individual students, thus, they are excluded from the ongoing classroom and open participation is widely neglected.</w:t>
      </w:r>
      <w:r w:rsidR="00AA36F9">
        <w:rPr>
          <w:rFonts w:eastAsia="Times New Roman" w:cs="Arial"/>
          <w:lang w:val="en-GB" w:eastAsia="de-DE"/>
        </w:rPr>
        <w:br/>
      </w:r>
    </w:p>
    <w:p w:rsidR="00181B1E" w:rsidRPr="00015289" w:rsidRDefault="00F21953" w:rsidP="00181B1E">
      <w:pPr>
        <w:pStyle w:val="Listenabsatz"/>
        <w:numPr>
          <w:ilvl w:val="1"/>
          <w:numId w:val="6"/>
        </w:numPr>
        <w:spacing w:before="100" w:beforeAutospacing="1" w:after="198" w:line="240" w:lineRule="auto"/>
        <w:rPr>
          <w:rFonts w:eastAsia="Times New Roman" w:cs="Arial"/>
          <w:lang w:val="en-GB" w:eastAsia="de-DE"/>
        </w:rPr>
      </w:pPr>
      <w:r w:rsidRPr="00015289">
        <w:rPr>
          <w:rFonts w:eastAsia="Times New Roman" w:cs="Arial"/>
          <w:b/>
          <w:bCs/>
          <w:lang w:val="en-GB" w:eastAsia="de-DE"/>
        </w:rPr>
        <w:t>What could "inclusive TEFL" look like?</w:t>
      </w:r>
      <w:r w:rsidR="00181B1E" w:rsidRPr="00015289">
        <w:rPr>
          <w:rFonts w:eastAsia="Times New Roman" w:cs="Arial"/>
          <w:lang w:val="en-GB" w:eastAsia="de-DE"/>
        </w:rPr>
        <w:br/>
      </w:r>
      <w:r w:rsidRPr="00AA36F9">
        <w:rPr>
          <w:rFonts w:eastAsia="Times New Roman" w:cs="Arial"/>
          <w:u w:val="single"/>
          <w:lang w:val="en-GB" w:eastAsia="de-DE"/>
        </w:rPr>
        <w:t>Explain the Response to intervention (RTI) model.</w:t>
      </w:r>
    </w:p>
    <w:p w:rsidR="00181B1E" w:rsidRPr="00015289" w:rsidRDefault="00F21953" w:rsidP="00181B1E">
      <w:pPr>
        <w:pStyle w:val="Listenabsatz"/>
        <w:numPr>
          <w:ilvl w:val="2"/>
          <w:numId w:val="7"/>
        </w:numPr>
        <w:spacing w:before="100" w:beforeAutospacing="1" w:after="198" w:line="240" w:lineRule="auto"/>
        <w:rPr>
          <w:rFonts w:eastAsia="Times New Roman" w:cs="Arial"/>
          <w:lang w:val="en-GB" w:eastAsia="de-DE"/>
        </w:rPr>
      </w:pPr>
      <w:r w:rsidRPr="00015289">
        <w:rPr>
          <w:rFonts w:eastAsia="Times New Roman" w:cs="Arial"/>
          <w:lang w:val="en-GB" w:eastAsia="de-DE"/>
        </w:rPr>
        <w:t>Bottom tier: universal (all students) monitoring and regular FL classroom in</w:t>
      </w:r>
      <w:r w:rsidR="00181B1E" w:rsidRPr="00015289">
        <w:rPr>
          <w:rFonts w:eastAsia="Times New Roman" w:cs="Arial"/>
          <w:lang w:val="en-GB" w:eastAsia="de-DE"/>
        </w:rPr>
        <w:t xml:space="preserve">tervention to </w:t>
      </w:r>
      <w:r w:rsidR="00015289" w:rsidRPr="00015289">
        <w:rPr>
          <w:rFonts w:eastAsia="Times New Roman" w:cs="Arial"/>
          <w:lang w:val="en-GB" w:eastAsia="de-DE"/>
        </w:rPr>
        <w:t>increase</w:t>
      </w:r>
      <w:r w:rsidR="00181B1E" w:rsidRPr="00015289">
        <w:rPr>
          <w:rFonts w:eastAsia="Times New Roman" w:cs="Arial"/>
          <w:lang w:val="en-GB" w:eastAsia="de-DE"/>
        </w:rPr>
        <w:t xml:space="preserve"> learning</w:t>
      </w:r>
    </w:p>
    <w:p w:rsidR="00181B1E" w:rsidRPr="00015289" w:rsidRDefault="00F21953" w:rsidP="00181B1E">
      <w:pPr>
        <w:pStyle w:val="Listenabsatz"/>
        <w:numPr>
          <w:ilvl w:val="2"/>
          <w:numId w:val="7"/>
        </w:numPr>
        <w:spacing w:before="100" w:beforeAutospacing="1" w:after="198" w:line="240" w:lineRule="auto"/>
        <w:rPr>
          <w:rFonts w:eastAsia="Times New Roman" w:cs="Arial"/>
          <w:lang w:val="en-GB" w:eastAsia="de-DE"/>
        </w:rPr>
      </w:pPr>
      <w:r w:rsidRPr="00015289">
        <w:rPr>
          <w:rFonts w:eastAsia="Times New Roman" w:cs="Arial"/>
          <w:lang w:val="en-GB" w:eastAsia="de-DE"/>
        </w:rPr>
        <w:t>Middle tier: increased monitoring based on installed special support, data collection and small group (20% of students) interventions (special he</w:t>
      </w:r>
      <w:r w:rsidR="00181B1E" w:rsidRPr="00015289">
        <w:rPr>
          <w:rFonts w:eastAsia="Times New Roman" w:cs="Arial"/>
          <w:lang w:val="en-GB" w:eastAsia="de-DE"/>
        </w:rPr>
        <w:t>lp due to similar difficulties)</w:t>
      </w:r>
    </w:p>
    <w:p w:rsidR="00181B1E" w:rsidRPr="00015289" w:rsidRDefault="00F21953" w:rsidP="00F21953">
      <w:pPr>
        <w:pStyle w:val="Listenabsatz"/>
        <w:numPr>
          <w:ilvl w:val="2"/>
          <w:numId w:val="7"/>
        </w:numPr>
        <w:spacing w:before="100" w:beforeAutospacing="1" w:after="198" w:line="240" w:lineRule="auto"/>
        <w:rPr>
          <w:rFonts w:eastAsia="Times New Roman" w:cs="Arial"/>
          <w:lang w:val="en-GB" w:eastAsia="de-DE"/>
        </w:rPr>
      </w:pPr>
      <w:r w:rsidRPr="00015289">
        <w:rPr>
          <w:rFonts w:eastAsia="Times New Roman" w:cs="Arial"/>
          <w:lang w:val="en-GB" w:eastAsia="de-DE"/>
        </w:rPr>
        <w:t>Top tier: intensive monitoring, data collection and one-to-one interventions (1-5% of students) (individual support by specialists, special education needs teachers)</w:t>
      </w:r>
      <w:r w:rsidR="00AA36F9">
        <w:rPr>
          <w:rFonts w:eastAsia="Times New Roman" w:cs="Arial"/>
          <w:lang w:val="en-GB" w:eastAsia="de-DE"/>
        </w:rPr>
        <w:br/>
      </w:r>
    </w:p>
    <w:p w:rsidR="00181B1E" w:rsidRPr="00015289" w:rsidRDefault="00F21953" w:rsidP="00F21953">
      <w:pPr>
        <w:pStyle w:val="Listenabsatz"/>
        <w:numPr>
          <w:ilvl w:val="0"/>
          <w:numId w:val="6"/>
        </w:numPr>
        <w:spacing w:before="100" w:beforeAutospacing="1" w:after="198" w:line="240" w:lineRule="auto"/>
        <w:rPr>
          <w:rFonts w:eastAsia="Times New Roman" w:cs="Arial"/>
          <w:lang w:val="en-GB" w:eastAsia="de-DE"/>
        </w:rPr>
      </w:pPr>
      <w:r w:rsidRPr="00015289">
        <w:rPr>
          <w:rFonts w:eastAsia="Times New Roman" w:cs="Arial"/>
          <w:b/>
          <w:bCs/>
          <w:lang w:val="en-GB" w:eastAsia="de-DE"/>
        </w:rPr>
        <w:t>Conclusion: Chances, challenges and concepts for inclusive TEFL</w:t>
      </w:r>
      <w:r w:rsidR="00181B1E" w:rsidRPr="00015289">
        <w:rPr>
          <w:rFonts w:eastAsia="Times New Roman" w:cs="Arial"/>
          <w:b/>
          <w:bCs/>
          <w:lang w:val="en-GB" w:eastAsia="de-DE"/>
        </w:rPr>
        <w:br/>
      </w:r>
      <w:r w:rsidRPr="00AA36F9">
        <w:rPr>
          <w:rFonts w:eastAsia="Times New Roman" w:cs="Arial"/>
          <w:u w:val="single"/>
          <w:lang w:val="en-GB" w:eastAsia="de-DE"/>
        </w:rPr>
        <w:t xml:space="preserve">Fill in the following table. Give at least three </w:t>
      </w:r>
      <w:r w:rsidR="00015289" w:rsidRPr="00AA36F9">
        <w:rPr>
          <w:rFonts w:eastAsia="Times New Roman" w:cs="Arial"/>
          <w:u w:val="single"/>
          <w:lang w:val="en-GB" w:eastAsia="de-DE"/>
        </w:rPr>
        <w:t>bullet points</w:t>
      </w:r>
      <w:r w:rsidRPr="00AA36F9">
        <w:rPr>
          <w:rFonts w:eastAsia="Times New Roman" w:cs="Arial"/>
          <w:u w:val="single"/>
          <w:lang w:val="en-GB" w:eastAsia="de-DE"/>
        </w:rPr>
        <w:t xml:space="preserve"> each.:</w:t>
      </w:r>
      <w:r w:rsidR="00181B1E" w:rsidRPr="00015289">
        <w:rPr>
          <w:rFonts w:eastAsia="Times New Roman" w:cs="Arial"/>
          <w:u w:val="single"/>
          <w:lang w:val="en-GB" w:eastAsia="de-DE"/>
        </w:rPr>
        <w:br/>
      </w:r>
    </w:p>
    <w:tbl>
      <w:tblPr>
        <w:tblStyle w:val="Tabellenraster"/>
        <w:tblW w:w="0" w:type="auto"/>
        <w:tblInd w:w="720" w:type="dxa"/>
        <w:tblLook w:val="04A0" w:firstRow="1" w:lastRow="0" w:firstColumn="1" w:lastColumn="0" w:noHBand="0" w:noVBand="1"/>
      </w:tblPr>
      <w:tblGrid>
        <w:gridCol w:w="2809"/>
        <w:gridCol w:w="2848"/>
        <w:gridCol w:w="2911"/>
      </w:tblGrid>
      <w:tr w:rsidR="00181B1E" w:rsidRPr="00015289" w:rsidTr="00181B1E">
        <w:tc>
          <w:tcPr>
            <w:tcW w:w="3020" w:type="dxa"/>
          </w:tcPr>
          <w:p w:rsidR="00181B1E" w:rsidRPr="00015289" w:rsidRDefault="00181B1E" w:rsidP="00181B1E">
            <w:pPr>
              <w:pStyle w:val="Listenabsatz"/>
              <w:spacing w:before="100" w:beforeAutospacing="1"/>
              <w:ind w:left="0"/>
              <w:rPr>
                <w:rFonts w:eastAsia="Times New Roman" w:cs="Arial"/>
                <w:lang w:val="en-GB" w:eastAsia="de-DE"/>
              </w:rPr>
            </w:pPr>
            <w:r w:rsidRPr="00015289">
              <w:rPr>
                <w:rFonts w:eastAsia="Times New Roman" w:cs="Arial"/>
                <w:lang w:val="en-GB" w:eastAsia="de-DE"/>
              </w:rPr>
              <w:t>Chances</w:t>
            </w:r>
          </w:p>
        </w:tc>
        <w:tc>
          <w:tcPr>
            <w:tcW w:w="3021" w:type="dxa"/>
          </w:tcPr>
          <w:p w:rsidR="00181B1E" w:rsidRPr="00015289" w:rsidRDefault="00181B1E" w:rsidP="00181B1E">
            <w:pPr>
              <w:pStyle w:val="Listenabsatz"/>
              <w:spacing w:before="100" w:beforeAutospacing="1"/>
              <w:ind w:left="0"/>
              <w:rPr>
                <w:rFonts w:eastAsia="Times New Roman" w:cs="Arial"/>
                <w:lang w:val="en-GB" w:eastAsia="de-DE"/>
              </w:rPr>
            </w:pPr>
            <w:r w:rsidRPr="00015289">
              <w:rPr>
                <w:rFonts w:eastAsia="Times New Roman" w:cs="Arial"/>
                <w:lang w:val="en-GB" w:eastAsia="de-DE"/>
              </w:rPr>
              <w:t>Challenges</w:t>
            </w:r>
          </w:p>
        </w:tc>
        <w:tc>
          <w:tcPr>
            <w:tcW w:w="3021" w:type="dxa"/>
          </w:tcPr>
          <w:p w:rsidR="00181B1E" w:rsidRPr="00015289" w:rsidRDefault="00181B1E" w:rsidP="00181B1E">
            <w:pPr>
              <w:pStyle w:val="Listenabsatz"/>
              <w:spacing w:before="100" w:beforeAutospacing="1"/>
              <w:ind w:left="0"/>
              <w:rPr>
                <w:rFonts w:eastAsia="Times New Roman" w:cs="Arial"/>
                <w:lang w:val="en-GB" w:eastAsia="de-DE"/>
              </w:rPr>
            </w:pPr>
            <w:r w:rsidRPr="00015289">
              <w:rPr>
                <w:rFonts w:eastAsia="Times New Roman" w:cs="Arial"/>
                <w:lang w:val="en-GB" w:eastAsia="de-DE"/>
              </w:rPr>
              <w:t>Concepts</w:t>
            </w:r>
          </w:p>
        </w:tc>
      </w:tr>
      <w:tr w:rsidR="00181B1E" w:rsidRPr="00015289" w:rsidTr="00181B1E">
        <w:tc>
          <w:tcPr>
            <w:tcW w:w="3020" w:type="dxa"/>
          </w:tcPr>
          <w:p w:rsidR="00181B1E" w:rsidRPr="00F21953" w:rsidRDefault="00181B1E" w:rsidP="00181B1E">
            <w:pPr>
              <w:numPr>
                <w:ilvl w:val="0"/>
                <w:numId w:val="8"/>
              </w:numPr>
              <w:spacing w:before="100" w:beforeAutospacing="1"/>
              <w:rPr>
                <w:rFonts w:eastAsia="Times New Roman" w:cs="Arial"/>
                <w:lang w:val="en-GB" w:eastAsia="de-DE"/>
              </w:rPr>
            </w:pPr>
            <w:r w:rsidRPr="00015289">
              <w:rPr>
                <w:rFonts w:eastAsia="Times New Roman" w:cs="Arial"/>
                <w:lang w:val="en-GB" w:eastAsia="de-DE"/>
              </w:rPr>
              <w:t>so</w:t>
            </w:r>
            <w:r w:rsidRPr="00F21953">
              <w:rPr>
                <w:rFonts w:eastAsia="Times New Roman" w:cs="Arial"/>
                <w:lang w:val="en-GB" w:eastAsia="de-DE"/>
              </w:rPr>
              <w:t>cial skills</w:t>
            </w:r>
          </w:p>
          <w:p w:rsidR="00181B1E" w:rsidRPr="00F21953" w:rsidRDefault="00181B1E" w:rsidP="00181B1E">
            <w:pPr>
              <w:numPr>
                <w:ilvl w:val="0"/>
                <w:numId w:val="8"/>
              </w:numPr>
              <w:spacing w:before="100" w:beforeAutospacing="1"/>
              <w:rPr>
                <w:rFonts w:eastAsia="Times New Roman" w:cs="Arial"/>
                <w:lang w:val="en-GB" w:eastAsia="de-DE"/>
              </w:rPr>
            </w:pPr>
            <w:r w:rsidRPr="00F21953">
              <w:rPr>
                <w:rFonts w:eastAsia="Times New Roman" w:cs="Arial"/>
                <w:lang w:val="en-GB" w:eastAsia="de-DE"/>
              </w:rPr>
              <w:t>co-operation, team teaching and a real and reliable support system</w:t>
            </w:r>
          </w:p>
          <w:p w:rsidR="00181B1E" w:rsidRPr="00015289" w:rsidRDefault="00181B1E" w:rsidP="00181B1E">
            <w:pPr>
              <w:pStyle w:val="Listenabsatz"/>
              <w:numPr>
                <w:ilvl w:val="0"/>
                <w:numId w:val="8"/>
              </w:numPr>
              <w:spacing w:before="100" w:beforeAutospacing="1"/>
              <w:rPr>
                <w:rFonts w:eastAsia="Times New Roman" w:cs="Arial"/>
                <w:lang w:val="en-GB" w:eastAsia="de-DE"/>
              </w:rPr>
            </w:pPr>
            <w:r w:rsidRPr="00F21953">
              <w:rPr>
                <w:rFonts w:eastAsia="Times New Roman" w:cs="Arial"/>
                <w:lang w:val="en-GB" w:eastAsia="de-DE"/>
              </w:rPr>
              <w:t>high-quality language teaching</w:t>
            </w:r>
          </w:p>
        </w:tc>
        <w:tc>
          <w:tcPr>
            <w:tcW w:w="3021" w:type="dxa"/>
          </w:tcPr>
          <w:p w:rsidR="00181B1E" w:rsidRPr="00F21953" w:rsidRDefault="00181B1E" w:rsidP="00181B1E">
            <w:pPr>
              <w:numPr>
                <w:ilvl w:val="0"/>
                <w:numId w:val="8"/>
              </w:numPr>
              <w:spacing w:before="100" w:beforeAutospacing="1"/>
              <w:rPr>
                <w:rFonts w:eastAsia="Times New Roman" w:cs="Arial"/>
                <w:lang w:val="en-GB" w:eastAsia="de-DE"/>
              </w:rPr>
            </w:pPr>
            <w:r w:rsidRPr="00F21953">
              <w:rPr>
                <w:rFonts w:eastAsia="Times New Roman" w:cs="Arial"/>
                <w:lang w:val="en-GB" w:eastAsia="de-DE"/>
              </w:rPr>
              <w:t>Costs</w:t>
            </w:r>
          </w:p>
          <w:p w:rsidR="00181B1E" w:rsidRPr="00F21953" w:rsidRDefault="00181B1E" w:rsidP="00181B1E">
            <w:pPr>
              <w:numPr>
                <w:ilvl w:val="0"/>
                <w:numId w:val="8"/>
              </w:numPr>
              <w:spacing w:before="100" w:beforeAutospacing="1"/>
              <w:rPr>
                <w:rFonts w:eastAsia="Times New Roman" w:cs="Arial"/>
                <w:lang w:val="en-GB" w:eastAsia="de-DE"/>
              </w:rPr>
            </w:pPr>
            <w:r w:rsidRPr="00F21953">
              <w:rPr>
                <w:rFonts w:eastAsia="Times New Roman" w:cs="Arial"/>
                <w:lang w:val="en-GB" w:eastAsia="de-DE"/>
              </w:rPr>
              <w:t>personnel</w:t>
            </w:r>
          </w:p>
          <w:p w:rsidR="00181B1E" w:rsidRPr="00F21953" w:rsidRDefault="00181B1E" w:rsidP="00181B1E">
            <w:pPr>
              <w:numPr>
                <w:ilvl w:val="0"/>
                <w:numId w:val="8"/>
              </w:numPr>
              <w:spacing w:before="100" w:beforeAutospacing="1"/>
              <w:rPr>
                <w:rFonts w:eastAsia="Times New Roman" w:cs="Arial"/>
                <w:lang w:val="en-GB" w:eastAsia="de-DE"/>
              </w:rPr>
            </w:pPr>
            <w:r w:rsidRPr="00F21953">
              <w:rPr>
                <w:rFonts w:eastAsia="Times New Roman" w:cs="Arial"/>
                <w:lang w:val="en-GB" w:eastAsia="de-DE"/>
              </w:rPr>
              <w:t>ide, ideology and culture</w:t>
            </w:r>
          </w:p>
          <w:p w:rsidR="00181B1E" w:rsidRPr="00F21953" w:rsidRDefault="00181B1E" w:rsidP="00181B1E">
            <w:pPr>
              <w:numPr>
                <w:ilvl w:val="0"/>
                <w:numId w:val="8"/>
              </w:numPr>
              <w:spacing w:before="100" w:beforeAutospacing="1"/>
              <w:rPr>
                <w:rFonts w:eastAsia="Times New Roman" w:cs="Arial"/>
                <w:lang w:val="en-GB" w:eastAsia="de-DE"/>
              </w:rPr>
            </w:pPr>
            <w:r w:rsidRPr="00F21953">
              <w:rPr>
                <w:rFonts w:eastAsia="Times New Roman" w:cs="Arial"/>
                <w:lang w:val="en-GB" w:eastAsia="de-DE"/>
              </w:rPr>
              <w:t>structures within the educational system</w:t>
            </w:r>
          </w:p>
          <w:p w:rsidR="00181B1E" w:rsidRPr="00F21953" w:rsidRDefault="00181B1E" w:rsidP="00181B1E">
            <w:pPr>
              <w:numPr>
                <w:ilvl w:val="0"/>
                <w:numId w:val="8"/>
              </w:numPr>
              <w:spacing w:before="100" w:beforeAutospacing="1"/>
              <w:rPr>
                <w:rFonts w:eastAsia="Times New Roman" w:cs="Arial"/>
                <w:lang w:val="en-GB" w:eastAsia="de-DE"/>
              </w:rPr>
            </w:pPr>
            <w:r w:rsidRPr="00F21953">
              <w:rPr>
                <w:rFonts w:eastAsia="Times New Roman" w:cs="Arial"/>
                <w:lang w:val="en-GB" w:eastAsia="de-DE"/>
              </w:rPr>
              <w:t>labelling</w:t>
            </w:r>
          </w:p>
          <w:p w:rsidR="00181B1E" w:rsidRPr="00015289" w:rsidRDefault="00181B1E" w:rsidP="00181B1E">
            <w:pPr>
              <w:pStyle w:val="Listenabsatz"/>
              <w:numPr>
                <w:ilvl w:val="0"/>
                <w:numId w:val="8"/>
              </w:numPr>
              <w:spacing w:before="100" w:beforeAutospacing="1"/>
              <w:rPr>
                <w:rFonts w:eastAsia="Times New Roman" w:cs="Arial"/>
                <w:lang w:val="en-GB" w:eastAsia="de-DE"/>
              </w:rPr>
            </w:pPr>
            <w:r w:rsidRPr="00F21953">
              <w:rPr>
                <w:rFonts w:eastAsia="Times New Roman" w:cs="Arial"/>
                <w:lang w:val="en-GB" w:eastAsia="de-DE"/>
              </w:rPr>
              <w:t>teacher education and development</w:t>
            </w:r>
          </w:p>
        </w:tc>
        <w:tc>
          <w:tcPr>
            <w:tcW w:w="3021" w:type="dxa"/>
          </w:tcPr>
          <w:p w:rsidR="00181B1E" w:rsidRPr="00F21953" w:rsidRDefault="00181B1E" w:rsidP="00181B1E">
            <w:pPr>
              <w:numPr>
                <w:ilvl w:val="0"/>
                <w:numId w:val="8"/>
              </w:numPr>
              <w:spacing w:before="100" w:beforeAutospacing="1"/>
              <w:rPr>
                <w:rFonts w:eastAsia="Times New Roman" w:cs="Arial"/>
                <w:lang w:val="en-GB" w:eastAsia="de-DE"/>
              </w:rPr>
            </w:pPr>
            <w:r w:rsidRPr="00F21953">
              <w:rPr>
                <w:rFonts w:eastAsia="Times New Roman" w:cs="Arial"/>
                <w:lang w:val="en-GB" w:eastAsia="de-DE"/>
              </w:rPr>
              <w:t>„</w:t>
            </w:r>
            <w:r w:rsidR="00015289" w:rsidRPr="00F21953">
              <w:rPr>
                <w:rFonts w:eastAsia="Times New Roman" w:cs="Arial"/>
                <w:lang w:val="en-GB" w:eastAsia="de-DE"/>
              </w:rPr>
              <w:t>foreignness</w:t>
            </w:r>
            <w:r w:rsidRPr="00F21953">
              <w:rPr>
                <w:rFonts w:eastAsia="Times New Roman" w:cs="Arial"/>
                <w:lang w:val="en-GB" w:eastAsia="de-DE"/>
              </w:rPr>
              <w:t>“ of FL teaching</w:t>
            </w:r>
          </w:p>
          <w:p w:rsidR="00181B1E" w:rsidRPr="00F21953" w:rsidRDefault="00181B1E" w:rsidP="00181B1E">
            <w:pPr>
              <w:numPr>
                <w:ilvl w:val="0"/>
                <w:numId w:val="8"/>
              </w:numPr>
              <w:spacing w:before="100" w:beforeAutospacing="1"/>
              <w:rPr>
                <w:rFonts w:eastAsia="Times New Roman" w:cs="Arial"/>
                <w:lang w:val="en-GB" w:eastAsia="de-DE"/>
              </w:rPr>
            </w:pPr>
            <w:r w:rsidRPr="00F21953">
              <w:rPr>
                <w:rFonts w:eastAsia="Times New Roman" w:cs="Arial"/>
                <w:lang w:val="en-GB" w:eastAsia="de-DE"/>
              </w:rPr>
              <w:t>multilingualism</w:t>
            </w:r>
          </w:p>
          <w:p w:rsidR="00181B1E" w:rsidRPr="00F21953" w:rsidRDefault="00181B1E" w:rsidP="00181B1E">
            <w:pPr>
              <w:numPr>
                <w:ilvl w:val="0"/>
                <w:numId w:val="8"/>
              </w:numPr>
              <w:spacing w:before="100" w:beforeAutospacing="1"/>
              <w:rPr>
                <w:rFonts w:eastAsia="Times New Roman" w:cs="Arial"/>
                <w:lang w:val="en-GB" w:eastAsia="de-DE"/>
              </w:rPr>
            </w:pPr>
            <w:r w:rsidRPr="00F21953">
              <w:rPr>
                <w:rFonts w:eastAsia="Times New Roman" w:cs="Arial"/>
                <w:lang w:val="en-GB" w:eastAsia="de-DE"/>
              </w:rPr>
              <w:t>individualisation</w:t>
            </w:r>
          </w:p>
          <w:p w:rsidR="00181B1E" w:rsidRPr="00F21953" w:rsidRDefault="00181B1E" w:rsidP="00181B1E">
            <w:pPr>
              <w:numPr>
                <w:ilvl w:val="0"/>
                <w:numId w:val="8"/>
              </w:numPr>
              <w:spacing w:before="100" w:beforeAutospacing="1"/>
              <w:rPr>
                <w:rFonts w:eastAsia="Times New Roman" w:cs="Arial"/>
                <w:lang w:val="en-GB" w:eastAsia="de-DE"/>
              </w:rPr>
            </w:pPr>
            <w:r w:rsidRPr="00F21953">
              <w:rPr>
                <w:rFonts w:eastAsia="Times New Roman" w:cs="Arial"/>
                <w:lang w:val="en-GB" w:eastAsia="de-DE"/>
              </w:rPr>
              <w:t>TBLT</w:t>
            </w:r>
          </w:p>
          <w:p w:rsidR="00181B1E" w:rsidRPr="00015289" w:rsidRDefault="00181B1E" w:rsidP="00181B1E">
            <w:pPr>
              <w:pStyle w:val="Listenabsatz"/>
              <w:numPr>
                <w:ilvl w:val="0"/>
                <w:numId w:val="8"/>
              </w:numPr>
              <w:spacing w:before="100" w:beforeAutospacing="1"/>
              <w:rPr>
                <w:rFonts w:eastAsia="Times New Roman" w:cs="Arial"/>
                <w:lang w:val="en-GB" w:eastAsia="de-DE"/>
              </w:rPr>
            </w:pPr>
            <w:r w:rsidRPr="00F21953">
              <w:rPr>
                <w:rFonts w:eastAsia="Times New Roman" w:cs="Arial"/>
                <w:lang w:val="en-GB" w:eastAsia="de-DE"/>
              </w:rPr>
              <w:t>RTI</w:t>
            </w:r>
          </w:p>
        </w:tc>
      </w:tr>
    </w:tbl>
    <w:p w:rsidR="00F21953" w:rsidRPr="00015289" w:rsidRDefault="00F21953" w:rsidP="00181B1E">
      <w:pPr>
        <w:spacing w:before="100" w:beforeAutospacing="1" w:after="198" w:line="240" w:lineRule="auto"/>
        <w:rPr>
          <w:rFonts w:eastAsia="Times New Roman" w:cs="Arial"/>
          <w:lang w:val="en-GB" w:eastAsia="de-DE"/>
        </w:rPr>
      </w:pPr>
    </w:p>
    <w:p w:rsidR="00F36C17" w:rsidRPr="00015289" w:rsidRDefault="00F36C17">
      <w:pPr>
        <w:rPr>
          <w:rFonts w:cs="Arial"/>
          <w:lang w:val="en-GB"/>
        </w:rPr>
      </w:pPr>
    </w:p>
    <w:sectPr w:rsidR="00F36C17" w:rsidRPr="000152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2F0E"/>
    <w:multiLevelType w:val="multilevel"/>
    <w:tmpl w:val="CFF8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E77AA"/>
    <w:multiLevelType w:val="multilevel"/>
    <w:tmpl w:val="FF02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87064"/>
    <w:multiLevelType w:val="hybridMultilevel"/>
    <w:tmpl w:val="F6D28B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7E61418"/>
    <w:multiLevelType w:val="multilevel"/>
    <w:tmpl w:val="019A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F5E81"/>
    <w:multiLevelType w:val="hybridMultilevel"/>
    <w:tmpl w:val="B398419A"/>
    <w:lvl w:ilvl="0" w:tplc="41FCCB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3BC026F"/>
    <w:multiLevelType w:val="hybridMultilevel"/>
    <w:tmpl w:val="2ACAD3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41FCCB58">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C3F0275"/>
    <w:multiLevelType w:val="multilevel"/>
    <w:tmpl w:val="C1849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0"/>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6271BF"/>
    <w:multiLevelType w:val="multilevel"/>
    <w:tmpl w:val="D438F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53"/>
    <w:rsid w:val="00015289"/>
    <w:rsid w:val="00151401"/>
    <w:rsid w:val="00181B1E"/>
    <w:rsid w:val="001F57FE"/>
    <w:rsid w:val="004276D4"/>
    <w:rsid w:val="004C1F83"/>
    <w:rsid w:val="006E77D1"/>
    <w:rsid w:val="00885E64"/>
    <w:rsid w:val="00AA36F9"/>
    <w:rsid w:val="00AF2511"/>
    <w:rsid w:val="00BC0826"/>
    <w:rsid w:val="00F21953"/>
    <w:rsid w:val="00F36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21953"/>
    <w:pPr>
      <w:spacing w:before="100" w:beforeAutospacing="1" w:after="119"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C0826"/>
    <w:pPr>
      <w:ind w:left="720"/>
      <w:contextualSpacing/>
    </w:pPr>
  </w:style>
  <w:style w:type="table" w:styleId="Tabellenraster">
    <w:name w:val="Table Grid"/>
    <w:basedOn w:val="NormaleTabelle"/>
    <w:uiPriority w:val="39"/>
    <w:rsid w:val="00BC0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21953"/>
    <w:pPr>
      <w:spacing w:before="100" w:beforeAutospacing="1" w:after="119"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C0826"/>
    <w:pPr>
      <w:ind w:left="720"/>
      <w:contextualSpacing/>
    </w:pPr>
  </w:style>
  <w:style w:type="table" w:styleId="Tabellenraster">
    <w:name w:val="Table Grid"/>
    <w:basedOn w:val="NormaleTabelle"/>
    <w:uiPriority w:val="39"/>
    <w:rsid w:val="00BC0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dc:creator>
  <cp:lastModifiedBy>HK-Arbeitsplatz</cp:lastModifiedBy>
  <cp:revision>2</cp:revision>
  <dcterms:created xsi:type="dcterms:W3CDTF">2016-10-24T14:59:00Z</dcterms:created>
  <dcterms:modified xsi:type="dcterms:W3CDTF">2016-10-24T14:59:00Z</dcterms:modified>
</cp:coreProperties>
</file>